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E14680" w:rsidRPr="00DC2F6E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«Красномыльское жилищное коммунальное хозяйство» Красномыльского сельсовета Шадринского района Курганской обласи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Виктор Иванович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1124502000457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 31.07.2012 г.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№1</w:t>
            </w:r>
          </w:p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641856, Курганская область, Шадринский район, С.Красномыльское, ул.Набережная,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Шадринский район, С.Красномыльское, ул.Набережная,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(3525) 49-01-18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E14680" w:rsidRPr="00F9001B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www.amm-kr.ru</w:t>
            </w:r>
          </w:p>
        </w:tc>
      </w:tr>
      <w:tr w:rsidR="00E14680" w:rsidRPr="00225386" w:rsidTr="00396647">
        <w:trPr>
          <w:trHeight w:val="628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2">
              <w:rPr>
                <w:rFonts w:ascii="Times New Roman" w:hAnsi="Times New Roman" w:cs="Times New Roman"/>
                <w:sz w:val="24"/>
                <w:szCs w:val="24"/>
              </w:rPr>
              <w:t>krasnomgkh@mail.ru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08:00-16:00, перерыв с 12:00-13:00</w:t>
            </w: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E14680" w:rsidP="00A92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40-28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  <w:p w:rsidR="00E14680" w:rsidRPr="00C738B6" w:rsidRDefault="00A92DE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680" w:rsidRPr="00C738B6" w:rsidRDefault="00E14680" w:rsidP="00A92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A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411F7A" w:rsidP="00AB1E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курьер №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 xml:space="preserve"> 50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B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C922C8" w:rsidRDefault="00E14680" w:rsidP="00E14680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6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0A" w:rsidRDefault="0030290A"/>
    <w:p w:rsidR="00E14680" w:rsidRPr="00E14680" w:rsidRDefault="00E14680" w:rsidP="00E14680">
      <w:pPr>
        <w:widowControl w:val="0"/>
        <w:autoSpaceDE w:val="0"/>
        <w:autoSpaceDN w:val="0"/>
        <w:adjustRightInd w:val="0"/>
      </w:pPr>
    </w:p>
    <w:p w:rsidR="00E14680" w:rsidRPr="00E14680" w:rsidRDefault="00E14680" w:rsidP="00E1468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14680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061"/>
      </w:tblGrid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МП «Красномыльское ЖКХ»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Шадринский район с.Красномыльское</w:t>
            </w:r>
          </w:p>
          <w:p w:rsidR="003C0085" w:rsidRPr="003C0085" w:rsidRDefault="003C0085" w:rsidP="003C0085">
            <w:pPr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ЗАЯВЛЕНИЕ НА ПОДКЛЮЧЕНИЕ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ОБЪЕКТА К ЦЕНТРАЛЬНОМУ ВОДОПРОВОДУ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Ф.И.О. заказчика_______________________________________________________________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Паспорт серия________ № ______________ выдан__________________________________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Адрес:________________________________________________________________________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Телефон:______________________________________________________________________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Прошу подключить объект 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 центральному водопроводу, размер предполагаемой нагрузки водопровода определить исходя из следующих условий: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количество проживающих________________ человек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наличие домашних животных 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степень благоустройства________________________________________________________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площадь под полив 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Земельный участок (Кадастровый № _________________________), на котором находится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объект, принадлежит 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 сновании 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дата подключения 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                               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  <w:r w:rsidRPr="003C0085">
              <w:rPr>
                <w:rFonts w:eastAsia="Times New Roman"/>
                <w:sz w:val="16"/>
                <w:szCs w:val="16"/>
              </w:rPr>
              <w:t xml:space="preserve">                                             (подпись)                                                                                                                      (дата)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</w:p>
          <w:p w:rsidR="003C0085" w:rsidRPr="003C0085" w:rsidRDefault="003C0085" w:rsidP="003C0085">
            <w:pPr>
              <w:tabs>
                <w:tab w:val="left" w:pos="753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E88D7" wp14:editId="43745F6C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71755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8pt;margin-top:5.65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VJ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>Приложение: копии правоустанавливающих документов на участок</w:t>
            </w:r>
            <w:r w:rsidRPr="003C0085">
              <w:rPr>
                <w:rFonts w:eastAsia="Times New Roman"/>
              </w:rPr>
              <w:tab/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D785E" wp14:editId="027F889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64135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7pt;margin-top:5.05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LqRwIAAEwEAAAOAAAAZHJzL2Uyb0RvYy54bWysVM2O0zAQviPxDpbvNEm3Lb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 xml:space="preserve">ситуационный план расположения объекта с привязкой к территории населенного пункта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Согласовано с Администрацией Красномыльского сельсовета 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Копии правоустанавливающих документов на участок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2602928</wp:posOffset>
                      </wp:positionH>
                      <wp:positionV relativeFrom="paragraph">
                        <wp:posOffset>198887</wp:posOffset>
                      </wp:positionV>
                      <wp:extent cx="117695" cy="135802"/>
                      <wp:effectExtent l="0" t="0" r="1587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1358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04.95pt;margin-top:15.65pt;width:9.2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" fillcolor="white [3201]" strokecolor="black [3213]" strokeweight="2pt"/>
                  </w:pict>
                </mc:Fallback>
              </mc:AlternateContent>
            </w:r>
            <w:r>
              <w:t>Ситуационный план расположения объекта с привязкой к территории населённого пункта</w:t>
            </w: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0085">
              <w:rPr>
                <w:rFonts w:eastAsia="Times New Roman"/>
                <w:b/>
                <w:sz w:val="28"/>
                <w:szCs w:val="28"/>
              </w:rPr>
              <w:t>Описание порядка действий</w:t>
            </w:r>
            <w:r w:rsidRPr="003C008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заявителя и водоснабжающей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Если заявитель не имеет сведений об организации, выдающей технические условия, он обращается в Администрацию Красномыльского сельсовета  с запросом о предоставлении сведений о такой организации, а Администрация предоставляет в течение 2 рабочих дней с даты обращения сведения о соответствующей организации, включая наименование, юридический и фактический адреса.  («Правила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После получения заявки на выдачу тех.условий, оформленной надлежащим образом, Водоснабжающая организация  обязана в течение 14 рабочих дней определить и предоставить технические условия либо предоставить мотивированный отказ. Выдача технических условий осуществляется без взимания платы. («Правила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Заявитель подает заявление на подключение объекта к центральному водопроводу с приложением тех.условий и других документов.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Водоснабжающая организация в 30-дневный срок с даты его получения направляет заказчику подписанный договор о подключении.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разрабатывает проект подключения самостоятельно и предоставляет его на согласование Исполнителю.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После согласования Проекта Заказчик выполняет в установленные договором сроки самостоятельно строительно-монтажные работы по возведению устройств, сетей и сооружений, необходимых для присоединения  в соответствии с Проектом и условиями подключения.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в установленный договором срок со дня получения от заказчика уведомления о готовности сетей и оборудования к приему ресурсов осуществляет проверку исполнения условий подключения,  устанавливает пломбы на приборах учета  и выдает разрешение на подключение.  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осуществляет действия по присоединению объекта к водопроводу  не позднее   установленной договором даты. Плата за подключение не взимается. Работы по присоединению могут осуществляться исполнителем на основании отдельного договора, заключаемого им с заказчиком.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осуществляет промывку и дезинфекцию созданных водопроводных сетей и устройств за свой счет, отвозит пробы воды в Центр гигиены и эпидемиологии в г.Шадринске, Шадринском, Каргапольском, Шатровском районах» (г.Шадринск, ул.Луначарского,20), получает результат анализа качества воды, отвечающей санитарно-гигиеническим требованиям. Заказчик и исполнитель подписывают Акт о промывке и Акт о присоединении объекта.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и заказчик заключают договор на водоснабжение.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Исполнитель осуществляет подачу питьевой воды.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641856, Курганская обл., Шадринский р-н, с.Красномыльское, ул.Набережная, 40б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Тел./факс 8(3525)490118</w:t>
            </w:r>
          </w:p>
        </w:tc>
      </w:tr>
    </w:tbl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4680" w:rsidRDefault="00E14680"/>
    <w:sectPr w:rsidR="00E14680" w:rsidSect="00E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F62"/>
    <w:multiLevelType w:val="hybridMultilevel"/>
    <w:tmpl w:val="7966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0"/>
    <w:rsid w:val="0030290A"/>
    <w:rsid w:val="003C0085"/>
    <w:rsid w:val="00411F7A"/>
    <w:rsid w:val="00447AAD"/>
    <w:rsid w:val="00537CDC"/>
    <w:rsid w:val="00A92DE0"/>
    <w:rsid w:val="00AB1E78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2016-12-13T03:51:00Z</dcterms:created>
  <dcterms:modified xsi:type="dcterms:W3CDTF">2016-12-13T03:51:00Z</dcterms:modified>
</cp:coreProperties>
</file>