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A2" w:rsidRPr="00156B04" w:rsidRDefault="003C28A2" w:rsidP="003C28A2">
      <w:pPr>
        <w:pStyle w:val="a3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rPr>
          <w:rFonts w:ascii="Times New Roman" w:hAnsi="Times New Roman"/>
          <w:color w:val="FF0000"/>
        </w:rPr>
      </w:pPr>
    </w:p>
    <w:p w:rsidR="003C28A2" w:rsidRDefault="003C28A2" w:rsidP="003C28A2">
      <w:pPr>
        <w:pStyle w:val="a3"/>
        <w:rPr>
          <w:rFonts w:ascii="Times New Roman" w:hAnsi="Times New Roman"/>
          <w:color w:val="FF0000"/>
        </w:rPr>
      </w:pPr>
    </w:p>
    <w:p w:rsidR="003C28A2" w:rsidRDefault="003C28A2" w:rsidP="003C28A2">
      <w:r>
        <w:rPr>
          <w:noProof/>
        </w:rPr>
        <w:drawing>
          <wp:anchor distT="0" distB="0" distL="114300" distR="114300" simplePos="0" relativeHeight="251659264" behindDoc="0" locked="0" layoutInCell="1" allowOverlap="1" wp14:anchorId="6360243A" wp14:editId="7A5AA3B4">
            <wp:simplePos x="0" y="0"/>
            <wp:positionH relativeFrom="column">
              <wp:posOffset>2620010</wp:posOffset>
            </wp:positionH>
            <wp:positionV relativeFrom="paragraph">
              <wp:posOffset>5080</wp:posOffset>
            </wp:positionV>
            <wp:extent cx="648335" cy="80264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8A2" w:rsidRDefault="003C28A2" w:rsidP="003C28A2"/>
    <w:p w:rsidR="003C28A2" w:rsidRDefault="003C28A2" w:rsidP="003C28A2">
      <w:pPr>
        <w:pStyle w:val="a4"/>
      </w:pPr>
    </w:p>
    <w:p w:rsidR="003C28A2" w:rsidRDefault="003C28A2" w:rsidP="003C28A2">
      <w:pPr>
        <w:pStyle w:val="a4"/>
        <w:jc w:val="center"/>
      </w:pPr>
      <w:r>
        <w:t>КУРГАНСКАЯ ОБЛАСТЬ</w:t>
      </w:r>
    </w:p>
    <w:p w:rsidR="003C28A2" w:rsidRDefault="003C28A2" w:rsidP="003C28A2">
      <w:pPr>
        <w:pStyle w:val="a4"/>
        <w:jc w:val="center"/>
      </w:pPr>
      <w:r>
        <w:t>ШАДРИНСКИЙ РАЙОН</w:t>
      </w:r>
      <w:r>
        <w:br/>
        <w:t>АДМИНИСТРАЦИЯ КРАСНОМЫЛЬСКОГО СЕЛЬСОВЕТА</w:t>
      </w:r>
    </w:p>
    <w:p w:rsidR="003C28A2" w:rsidRDefault="003C28A2" w:rsidP="003C28A2">
      <w:pPr>
        <w:pStyle w:val="a4"/>
        <w:jc w:val="center"/>
      </w:pPr>
      <w:r>
        <w:br/>
        <w:t>ПОСТАНОВЛЕНИЕ</w:t>
      </w:r>
    </w:p>
    <w:p w:rsidR="003C28A2" w:rsidRDefault="003C28A2" w:rsidP="003C28A2">
      <w:pPr>
        <w:pStyle w:val="a4"/>
        <w:jc w:val="center"/>
      </w:pPr>
    </w:p>
    <w:p w:rsidR="003C28A2" w:rsidRDefault="003C28A2" w:rsidP="003C28A2">
      <w:pPr>
        <w:pStyle w:val="a4"/>
      </w:pPr>
      <w:r>
        <w:t>от 18. 02. 2020 г. № 03</w:t>
      </w:r>
      <w:r w:rsidRPr="00FC3A0E">
        <w:br/>
        <w:t>с. Красномыльское</w:t>
      </w:r>
      <w:r w:rsidRPr="00FC3A0E">
        <w:rPr>
          <w:color w:val="243F4A"/>
        </w:rPr>
        <w:t> </w:t>
      </w:r>
      <w:r w:rsidRPr="00FC3A0E">
        <w:t> </w:t>
      </w: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 xml:space="preserve">Об </w:t>
      </w:r>
      <w:proofErr w:type="gramStart"/>
      <w:r w:rsidRPr="000E2397">
        <w:rPr>
          <w:rFonts w:ascii="Times New Roman" w:hAnsi="Times New Roman"/>
          <w:sz w:val="24"/>
          <w:szCs w:val="24"/>
        </w:rPr>
        <w:t>утверждении  отраслевой</w:t>
      </w:r>
      <w:proofErr w:type="gramEnd"/>
      <w:r w:rsidRPr="000E2397">
        <w:rPr>
          <w:rFonts w:ascii="Times New Roman" w:hAnsi="Times New Roman"/>
          <w:sz w:val="24"/>
          <w:szCs w:val="24"/>
        </w:rPr>
        <w:t xml:space="preserve"> системы </w:t>
      </w: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 xml:space="preserve">оплаты труда работников  </w:t>
      </w: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пожарного поста Администрации</w:t>
      </w: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Красномыльского</w:t>
      </w:r>
      <w:r w:rsidRPr="000E2397">
        <w:rPr>
          <w:rFonts w:ascii="Times New Roman" w:hAnsi="Times New Roman"/>
          <w:sz w:val="24"/>
          <w:szCs w:val="24"/>
        </w:rPr>
        <w:t xml:space="preserve"> сельсовета</w:t>
      </w: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 xml:space="preserve"> в новой редакции</w:t>
      </w: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 xml:space="preserve">        В соответствии со статьей 144 Трудового кодекса Российской Федерации, ст. 15 Федерального закона от 06.10.2003 г. № 131-ФЗ «Об общих принципах организации местного самоуправления в Российской Федерации», ст. 36</w:t>
      </w:r>
      <w:r>
        <w:rPr>
          <w:rFonts w:ascii="Times New Roman" w:hAnsi="Times New Roman"/>
          <w:sz w:val="24"/>
          <w:szCs w:val="24"/>
        </w:rPr>
        <w:t xml:space="preserve"> Устава Красномыльского </w:t>
      </w:r>
      <w:r w:rsidRPr="000E2397">
        <w:rPr>
          <w:rFonts w:ascii="Times New Roman" w:hAnsi="Times New Roman"/>
          <w:sz w:val="24"/>
          <w:szCs w:val="24"/>
        </w:rPr>
        <w:t>сельсовета Шадринского района Курганской области,-</w:t>
      </w: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ПОСТАНОВЛЯЮ:</w:t>
      </w: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Pr="000E2397" w:rsidRDefault="003C28A2" w:rsidP="003C28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1. Утвердить Положение об отраслевой системе оплаты труда работников пожарного поста Администрации</w:t>
      </w:r>
      <w:r>
        <w:rPr>
          <w:rFonts w:ascii="Times New Roman" w:hAnsi="Times New Roman"/>
          <w:sz w:val="24"/>
          <w:szCs w:val="24"/>
        </w:rPr>
        <w:t xml:space="preserve"> Красномыльского</w:t>
      </w:r>
      <w:r w:rsidRPr="000E2397">
        <w:rPr>
          <w:rFonts w:ascii="Times New Roman" w:hAnsi="Times New Roman"/>
          <w:sz w:val="24"/>
          <w:szCs w:val="24"/>
        </w:rPr>
        <w:t xml:space="preserve"> сельсовета в новой редакции, согласно приложению к настоящему Постановлению.</w:t>
      </w:r>
    </w:p>
    <w:p w:rsidR="003C28A2" w:rsidRPr="000E2397" w:rsidRDefault="003C28A2" w:rsidP="003C28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2. Постановления № 41 от 05.11. 2012 года «О введении отраслевой системы оплаты труда работников пожарного поста Администрации Красномыльского сельсовета</w:t>
      </w:r>
      <w:proofErr w:type="gramStart"/>
      <w:r w:rsidRPr="00E8468A">
        <w:rPr>
          <w:rFonts w:ascii="Times New Roman" w:hAnsi="Times New Roman"/>
          <w:sz w:val="24"/>
          <w:szCs w:val="24"/>
        </w:rPr>
        <w:t xml:space="preserve">»,  </w:t>
      </w:r>
      <w:r>
        <w:rPr>
          <w:rFonts w:ascii="Times New Roman" w:hAnsi="Times New Roman"/>
          <w:sz w:val="24"/>
          <w:szCs w:val="24"/>
        </w:rPr>
        <w:t>№</w:t>
      </w:r>
      <w:proofErr w:type="gramEnd"/>
      <w:r>
        <w:rPr>
          <w:rFonts w:ascii="Times New Roman" w:hAnsi="Times New Roman"/>
          <w:sz w:val="24"/>
          <w:szCs w:val="24"/>
        </w:rPr>
        <w:t xml:space="preserve"> 6 от 28.01.2016 г</w:t>
      </w:r>
      <w:r w:rsidRPr="00E8468A">
        <w:rPr>
          <w:rFonts w:ascii="Times New Roman" w:hAnsi="Times New Roman"/>
          <w:sz w:val="24"/>
          <w:szCs w:val="24"/>
        </w:rPr>
        <w:t xml:space="preserve">. «О внесении </w:t>
      </w:r>
      <w:proofErr w:type="gramStart"/>
      <w:r w:rsidRPr="00E8468A">
        <w:rPr>
          <w:rFonts w:ascii="Times New Roman" w:hAnsi="Times New Roman"/>
          <w:sz w:val="24"/>
          <w:szCs w:val="24"/>
        </w:rPr>
        <w:t>изменений  в</w:t>
      </w:r>
      <w:proofErr w:type="gramEnd"/>
      <w:r w:rsidRPr="00E8468A">
        <w:rPr>
          <w:rFonts w:ascii="Times New Roman" w:hAnsi="Times New Roman"/>
          <w:sz w:val="24"/>
          <w:szCs w:val="24"/>
        </w:rPr>
        <w:t xml:space="preserve"> Положение об отраслевой системе оплаты труда работников пожарного поста Администрации Красномыльского сельсовета», № 38 от 22.10.2018 г. «О внесении </w:t>
      </w:r>
      <w:proofErr w:type="gramStart"/>
      <w:r w:rsidRPr="00E8468A">
        <w:rPr>
          <w:rFonts w:ascii="Times New Roman" w:hAnsi="Times New Roman"/>
          <w:sz w:val="24"/>
          <w:szCs w:val="24"/>
        </w:rPr>
        <w:t>изменений  в</w:t>
      </w:r>
      <w:proofErr w:type="gramEnd"/>
      <w:r w:rsidRPr="00E8468A">
        <w:rPr>
          <w:rFonts w:ascii="Times New Roman" w:hAnsi="Times New Roman"/>
          <w:sz w:val="24"/>
          <w:szCs w:val="24"/>
        </w:rPr>
        <w:t xml:space="preserve"> Положение об отраслевой системе оплаты труда работников пожарного поста Администрации Красномыльского сельсовета», № 10 от 19.01.2019 г. «О внесении </w:t>
      </w:r>
      <w:proofErr w:type="gramStart"/>
      <w:r w:rsidRPr="00E8468A">
        <w:rPr>
          <w:rFonts w:ascii="Times New Roman" w:hAnsi="Times New Roman"/>
          <w:sz w:val="24"/>
          <w:szCs w:val="24"/>
        </w:rPr>
        <w:t>изменений  в</w:t>
      </w:r>
      <w:proofErr w:type="gramEnd"/>
      <w:r w:rsidRPr="00E8468A">
        <w:rPr>
          <w:rFonts w:ascii="Times New Roman" w:hAnsi="Times New Roman"/>
          <w:sz w:val="24"/>
          <w:szCs w:val="24"/>
        </w:rPr>
        <w:t xml:space="preserve"> Положение об отраслевой системе оплаты труда работников пожарного поста Администрации Красномыльского сельсовета» считать утратившими силу.</w:t>
      </w:r>
    </w:p>
    <w:p w:rsidR="003C28A2" w:rsidRPr="000E2397" w:rsidRDefault="003C28A2" w:rsidP="003C28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 и распространяется на правоотношения с 1 февраля 2020 года.</w:t>
      </w:r>
    </w:p>
    <w:p w:rsidR="003C28A2" w:rsidRPr="000E2397" w:rsidRDefault="003C28A2" w:rsidP="003C28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 xml:space="preserve">4. Данное Постановление обнародовать на доске информации в здании Администрации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0E2397">
        <w:rPr>
          <w:rFonts w:ascii="Times New Roman" w:hAnsi="Times New Roman"/>
          <w:sz w:val="24"/>
          <w:szCs w:val="24"/>
        </w:rPr>
        <w:t xml:space="preserve"> сельсовета.</w:t>
      </w:r>
    </w:p>
    <w:p w:rsidR="003C28A2" w:rsidRPr="000E2397" w:rsidRDefault="003C28A2" w:rsidP="003C28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lastRenderedPageBreak/>
        <w:t>5. Контроль за выполнением настоящего Постановления оставляю за собой.</w:t>
      </w:r>
    </w:p>
    <w:p w:rsidR="003C28A2" w:rsidRPr="000E2397" w:rsidRDefault="003C28A2" w:rsidP="003C28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28A2" w:rsidRPr="000E2397" w:rsidRDefault="003C28A2" w:rsidP="003C28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28A2" w:rsidRPr="00FC3A0E" w:rsidRDefault="003C28A2" w:rsidP="003C28A2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FC3A0E">
        <w:rPr>
          <w:rFonts w:ascii="Times New Roman" w:hAnsi="Times New Roman"/>
          <w:sz w:val="24"/>
          <w:szCs w:val="24"/>
        </w:rPr>
        <w:t xml:space="preserve"> Глава Красномыльского сельсовета                                      Г.А. </w:t>
      </w:r>
      <w:proofErr w:type="spellStart"/>
      <w:r w:rsidRPr="00FC3A0E">
        <w:rPr>
          <w:rFonts w:ascii="Times New Roman" w:hAnsi="Times New Roman"/>
          <w:sz w:val="24"/>
          <w:szCs w:val="24"/>
        </w:rPr>
        <w:t>Стародумова</w:t>
      </w:r>
      <w:proofErr w:type="spellEnd"/>
      <w:r w:rsidRPr="00FC3A0E">
        <w:rPr>
          <w:rFonts w:ascii="Times New Roman" w:hAnsi="Times New Roman"/>
          <w:sz w:val="24"/>
          <w:szCs w:val="24"/>
        </w:rPr>
        <w:t> </w:t>
      </w: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</w:p>
    <w:p w:rsidR="003C28A2" w:rsidRPr="000E2397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 w:rsidRPr="000E2397">
        <w:rPr>
          <w:rFonts w:ascii="Times New Roman" w:hAnsi="Times New Roman"/>
          <w:szCs w:val="24"/>
        </w:rPr>
        <w:lastRenderedPageBreak/>
        <w:t xml:space="preserve">Приложение                </w:t>
      </w:r>
    </w:p>
    <w:p w:rsidR="003C28A2" w:rsidRPr="000E2397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  <w:r w:rsidRPr="000E2397">
        <w:rPr>
          <w:rFonts w:ascii="Times New Roman" w:hAnsi="Times New Roman"/>
          <w:szCs w:val="24"/>
        </w:rPr>
        <w:t xml:space="preserve">к Постановлению Администрации </w:t>
      </w:r>
    </w:p>
    <w:p w:rsidR="003C28A2" w:rsidRPr="000E2397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  <w:proofErr w:type="gramStart"/>
      <w:r w:rsidRPr="000E2397">
        <w:rPr>
          <w:rFonts w:ascii="Times New Roman" w:hAnsi="Times New Roman"/>
          <w:szCs w:val="24"/>
        </w:rPr>
        <w:t>Красномыльского  сельсовета</w:t>
      </w:r>
      <w:proofErr w:type="gramEnd"/>
    </w:p>
    <w:p w:rsidR="003C28A2" w:rsidRPr="000E2397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  <w:r w:rsidRPr="000E2397">
        <w:rPr>
          <w:rFonts w:ascii="Times New Roman" w:hAnsi="Times New Roman"/>
          <w:szCs w:val="24"/>
        </w:rPr>
        <w:t xml:space="preserve">от «18» </w:t>
      </w:r>
      <w:proofErr w:type="gramStart"/>
      <w:r w:rsidRPr="000E2397">
        <w:rPr>
          <w:rFonts w:ascii="Times New Roman" w:hAnsi="Times New Roman"/>
          <w:szCs w:val="24"/>
        </w:rPr>
        <w:t>февраля  2020</w:t>
      </w:r>
      <w:proofErr w:type="gramEnd"/>
      <w:r w:rsidRPr="000E2397">
        <w:rPr>
          <w:rFonts w:ascii="Times New Roman" w:hAnsi="Times New Roman"/>
          <w:szCs w:val="24"/>
        </w:rPr>
        <w:t xml:space="preserve"> года № 03</w:t>
      </w:r>
    </w:p>
    <w:p w:rsidR="003C28A2" w:rsidRPr="000E2397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  <w:r w:rsidRPr="000E2397">
        <w:rPr>
          <w:rFonts w:ascii="Times New Roman" w:hAnsi="Times New Roman"/>
          <w:szCs w:val="24"/>
        </w:rPr>
        <w:t xml:space="preserve">О введении отраслевой системы оплаты </w:t>
      </w:r>
    </w:p>
    <w:p w:rsidR="003C28A2" w:rsidRPr="000E2397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  <w:r w:rsidRPr="000E2397">
        <w:rPr>
          <w:rFonts w:ascii="Times New Roman" w:hAnsi="Times New Roman"/>
          <w:szCs w:val="24"/>
        </w:rPr>
        <w:t xml:space="preserve">труда работников пожарного поста </w:t>
      </w:r>
    </w:p>
    <w:p w:rsidR="003C28A2" w:rsidRPr="000E2397" w:rsidRDefault="003C28A2" w:rsidP="003C28A2">
      <w:pPr>
        <w:pStyle w:val="a3"/>
        <w:jc w:val="right"/>
        <w:rPr>
          <w:rFonts w:ascii="Times New Roman" w:hAnsi="Times New Roman"/>
          <w:szCs w:val="24"/>
        </w:rPr>
      </w:pPr>
      <w:r w:rsidRPr="000E2397">
        <w:rPr>
          <w:rFonts w:ascii="Times New Roman" w:hAnsi="Times New Roman"/>
          <w:szCs w:val="24"/>
        </w:rPr>
        <w:t>Администрации Красномыльского сельсовета</w:t>
      </w:r>
    </w:p>
    <w:p w:rsidR="003C28A2" w:rsidRPr="000E2397" w:rsidRDefault="003C28A2" w:rsidP="003C28A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 xml:space="preserve"> </w:t>
      </w:r>
    </w:p>
    <w:p w:rsidR="003C28A2" w:rsidRPr="000E2397" w:rsidRDefault="003C28A2" w:rsidP="003C28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2397">
        <w:rPr>
          <w:rFonts w:ascii="Times New Roman" w:hAnsi="Times New Roman"/>
          <w:b/>
          <w:sz w:val="24"/>
          <w:szCs w:val="24"/>
        </w:rPr>
        <w:t>Положение</w:t>
      </w:r>
    </w:p>
    <w:p w:rsidR="003C28A2" w:rsidRPr="000E2397" w:rsidRDefault="003C28A2" w:rsidP="003C28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2397">
        <w:rPr>
          <w:rFonts w:ascii="Times New Roman" w:hAnsi="Times New Roman"/>
          <w:b/>
          <w:sz w:val="24"/>
          <w:szCs w:val="24"/>
        </w:rPr>
        <w:t>об отраслевой системе оплаты труда работников пожарного поста</w:t>
      </w:r>
    </w:p>
    <w:p w:rsidR="003C28A2" w:rsidRPr="000E2397" w:rsidRDefault="003C28A2" w:rsidP="003C28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2397">
        <w:rPr>
          <w:rFonts w:ascii="Times New Roman" w:hAnsi="Times New Roman"/>
          <w:b/>
          <w:sz w:val="24"/>
          <w:szCs w:val="24"/>
        </w:rPr>
        <w:t>Администрации</w:t>
      </w:r>
      <w:r>
        <w:rPr>
          <w:rFonts w:ascii="Times New Roman" w:hAnsi="Times New Roman"/>
          <w:b/>
          <w:sz w:val="24"/>
          <w:szCs w:val="24"/>
        </w:rPr>
        <w:t xml:space="preserve"> Красномыльского</w:t>
      </w:r>
      <w:r w:rsidRPr="000E2397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3C28A2" w:rsidRPr="000E2397" w:rsidRDefault="003C28A2" w:rsidP="003C28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8A2" w:rsidRPr="000E2397" w:rsidRDefault="003C28A2" w:rsidP="003C28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2397">
        <w:rPr>
          <w:rFonts w:ascii="Times New Roman" w:hAnsi="Times New Roman"/>
          <w:b/>
          <w:sz w:val="24"/>
          <w:szCs w:val="24"/>
        </w:rPr>
        <w:t>Раздел I. Общие положения</w:t>
      </w: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1. Настоящее Положение об отраслевой системе оплаты труда работников пожарного поста Администрации</w:t>
      </w:r>
      <w:r>
        <w:rPr>
          <w:rFonts w:ascii="Times New Roman" w:hAnsi="Times New Roman"/>
          <w:sz w:val="24"/>
          <w:szCs w:val="24"/>
        </w:rPr>
        <w:t xml:space="preserve"> Красномыльского</w:t>
      </w:r>
      <w:r w:rsidRPr="000E2397">
        <w:rPr>
          <w:rFonts w:ascii="Times New Roman" w:hAnsi="Times New Roman"/>
          <w:sz w:val="24"/>
          <w:szCs w:val="24"/>
        </w:rPr>
        <w:t xml:space="preserve"> сельсовета (далее – Положение), определяет порядок и условия формирования фонда оплаты труда работников пожарного поста Администрации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0E2397">
        <w:rPr>
          <w:rFonts w:ascii="Times New Roman" w:hAnsi="Times New Roman"/>
          <w:sz w:val="24"/>
          <w:szCs w:val="24"/>
        </w:rPr>
        <w:t xml:space="preserve"> сельсовета (далее – пожарного поста), и разработано в соответствии с Трудовым кодексом Российской Федерации и иными нормативными правовыми актами Российской Федерации, Курганской области и Шадринского района.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2. Условия оплаты труда работников пожарного поста включают размеры должностных окладов, условия и размеры выплат компенсирующего и стимулирующего характера, и разрабатываются на основе действующего законодательства.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3. Оплата труда работников пожарного поста на условиях неполного рабочего времени, производится пропорционально отработанному времени.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 Заработная плата работника предельными размерами не ограничивается.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4. Заработная плата работников (без учета стимулирующих выплат), устанавливаемая в соответствии с новыми системами оплаты труда, не может быть меньше заработной платы (без учета стимулирующих выплат), выплачиваемой на основе тарифной сетки по оплате труда работников, при условии сохранения объема должностных обязанностей работников и выполнения ими работ той же квалификации.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 xml:space="preserve">5. Система оплаты труда работников пожарного поста устанавливается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правовыми актами Курганской области </w:t>
      </w:r>
      <w:proofErr w:type="gramStart"/>
      <w:r w:rsidRPr="000E2397">
        <w:rPr>
          <w:rFonts w:ascii="Times New Roman" w:hAnsi="Times New Roman"/>
          <w:sz w:val="24"/>
          <w:szCs w:val="24"/>
        </w:rPr>
        <w:t>и  Шадринского</w:t>
      </w:r>
      <w:proofErr w:type="gramEnd"/>
      <w:r w:rsidRPr="000E2397">
        <w:rPr>
          <w:rFonts w:ascii="Times New Roman" w:hAnsi="Times New Roman"/>
          <w:sz w:val="24"/>
          <w:szCs w:val="24"/>
        </w:rPr>
        <w:t xml:space="preserve"> района. 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 xml:space="preserve">6.  Глава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0E2397">
        <w:rPr>
          <w:rFonts w:ascii="Times New Roman" w:hAnsi="Times New Roman"/>
          <w:sz w:val="24"/>
          <w:szCs w:val="24"/>
        </w:rPr>
        <w:t xml:space="preserve"> сельсовета утверждает структуру и штатное расписание в пределах фонда оплаты труда, разрабатывает и утверждает объем нагрузки работников.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7. Условия оплаты труда, включая размер оклада (должностного оклада) работника,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E2397">
        <w:rPr>
          <w:rFonts w:ascii="Times New Roman" w:hAnsi="Times New Roman"/>
          <w:b/>
          <w:sz w:val="24"/>
          <w:szCs w:val="24"/>
        </w:rPr>
        <w:t>Раздел II. Формирование фонда оплаты труда работников пожарного поста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 xml:space="preserve">8. Фонд оплаты труда работников пожарного поста на календарный год формируется исходя из объема лимитов бюджетных обязательств бюджета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0E2397">
        <w:rPr>
          <w:rFonts w:ascii="Times New Roman" w:hAnsi="Times New Roman"/>
          <w:sz w:val="24"/>
          <w:szCs w:val="24"/>
        </w:rPr>
        <w:t xml:space="preserve"> сельсовета.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9. Фонд оплаты труда работников пожарного поста состоит из базовой и стимулирующей частей: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lastRenderedPageBreak/>
        <w:t xml:space="preserve">ФОТ = </w:t>
      </w:r>
      <w:proofErr w:type="spellStart"/>
      <w:r w:rsidRPr="000E2397">
        <w:rPr>
          <w:rFonts w:ascii="Times New Roman" w:hAnsi="Times New Roman"/>
          <w:sz w:val="24"/>
          <w:szCs w:val="24"/>
        </w:rPr>
        <w:t>ФОТб</w:t>
      </w:r>
      <w:proofErr w:type="spellEnd"/>
      <w:r w:rsidRPr="000E239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0E2397">
        <w:rPr>
          <w:rFonts w:ascii="Times New Roman" w:hAnsi="Times New Roman"/>
          <w:sz w:val="24"/>
          <w:szCs w:val="24"/>
        </w:rPr>
        <w:t>Фс</w:t>
      </w:r>
      <w:proofErr w:type="spellEnd"/>
      <w:r w:rsidRPr="000E2397">
        <w:rPr>
          <w:rFonts w:ascii="Times New Roman" w:hAnsi="Times New Roman"/>
          <w:sz w:val="24"/>
          <w:szCs w:val="24"/>
        </w:rPr>
        <w:t>, где: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ФОТ - фонд оплаты труда пожарного поста;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397">
        <w:rPr>
          <w:rFonts w:ascii="Times New Roman" w:hAnsi="Times New Roman"/>
          <w:sz w:val="24"/>
          <w:szCs w:val="24"/>
        </w:rPr>
        <w:t>ФОТб</w:t>
      </w:r>
      <w:proofErr w:type="spellEnd"/>
      <w:r w:rsidRPr="000E2397">
        <w:rPr>
          <w:rFonts w:ascii="Times New Roman" w:hAnsi="Times New Roman"/>
          <w:sz w:val="24"/>
          <w:szCs w:val="24"/>
        </w:rPr>
        <w:t xml:space="preserve"> - базовая часть фонда оплаты труда;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397">
        <w:rPr>
          <w:rFonts w:ascii="Times New Roman" w:hAnsi="Times New Roman"/>
          <w:sz w:val="24"/>
          <w:szCs w:val="24"/>
        </w:rPr>
        <w:t>Фс</w:t>
      </w:r>
      <w:proofErr w:type="spellEnd"/>
      <w:r w:rsidRPr="000E2397">
        <w:rPr>
          <w:rFonts w:ascii="Times New Roman" w:hAnsi="Times New Roman"/>
          <w:sz w:val="24"/>
          <w:szCs w:val="24"/>
        </w:rPr>
        <w:t xml:space="preserve"> - стимулирующая часть фонда оплаты труда формируется в соответствии с разделом </w:t>
      </w:r>
      <w:r w:rsidRPr="000E2397">
        <w:rPr>
          <w:rFonts w:ascii="Times New Roman" w:hAnsi="Times New Roman"/>
          <w:sz w:val="24"/>
          <w:szCs w:val="24"/>
          <w:lang w:val="en-US"/>
        </w:rPr>
        <w:t>V</w:t>
      </w:r>
      <w:r w:rsidRPr="000E2397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10. Базовая часть фонда оплаты труда обеспечивает гарантированную заработную плату работников пожарного поста.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Базовая часть фонда оплаты труда определяется по формуле: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397">
        <w:rPr>
          <w:rFonts w:ascii="Times New Roman" w:hAnsi="Times New Roman"/>
          <w:sz w:val="24"/>
          <w:szCs w:val="24"/>
        </w:rPr>
        <w:t>ФОТб</w:t>
      </w:r>
      <w:proofErr w:type="spellEnd"/>
      <w:r w:rsidRPr="000E2397">
        <w:rPr>
          <w:rFonts w:ascii="Times New Roman" w:hAnsi="Times New Roman"/>
          <w:sz w:val="24"/>
          <w:szCs w:val="24"/>
        </w:rPr>
        <w:t xml:space="preserve"> = До + </w:t>
      </w:r>
      <w:proofErr w:type="spellStart"/>
      <w:proofErr w:type="gramStart"/>
      <w:r w:rsidRPr="000E2397">
        <w:rPr>
          <w:rFonts w:ascii="Times New Roman" w:hAnsi="Times New Roman"/>
          <w:sz w:val="24"/>
          <w:szCs w:val="24"/>
        </w:rPr>
        <w:t>Дк</w:t>
      </w:r>
      <w:proofErr w:type="spellEnd"/>
      <w:r w:rsidRPr="000E239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E2397">
        <w:rPr>
          <w:rFonts w:ascii="Times New Roman" w:hAnsi="Times New Roman"/>
          <w:sz w:val="24"/>
          <w:szCs w:val="24"/>
        </w:rPr>
        <w:t xml:space="preserve"> где: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397">
        <w:rPr>
          <w:rFonts w:ascii="Times New Roman" w:hAnsi="Times New Roman"/>
          <w:sz w:val="24"/>
          <w:szCs w:val="24"/>
        </w:rPr>
        <w:t>ФОТб</w:t>
      </w:r>
      <w:proofErr w:type="spellEnd"/>
      <w:r w:rsidRPr="000E2397">
        <w:rPr>
          <w:rFonts w:ascii="Times New Roman" w:hAnsi="Times New Roman"/>
          <w:sz w:val="24"/>
          <w:szCs w:val="24"/>
        </w:rPr>
        <w:t xml:space="preserve"> - базовая часть фонда оплаты труда;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До - оклады работников пожарного поста;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397">
        <w:rPr>
          <w:rFonts w:ascii="Times New Roman" w:hAnsi="Times New Roman"/>
          <w:sz w:val="24"/>
          <w:szCs w:val="24"/>
        </w:rPr>
        <w:t>Дк</w:t>
      </w:r>
      <w:proofErr w:type="spellEnd"/>
      <w:r w:rsidRPr="000E2397">
        <w:rPr>
          <w:rFonts w:ascii="Times New Roman" w:hAnsi="Times New Roman"/>
          <w:sz w:val="24"/>
          <w:szCs w:val="24"/>
        </w:rPr>
        <w:t xml:space="preserve"> - компенсационные выплаты, предусмотренные разделом </w:t>
      </w:r>
      <w:r w:rsidRPr="000E2397">
        <w:rPr>
          <w:rFonts w:ascii="Times New Roman" w:hAnsi="Times New Roman"/>
          <w:sz w:val="24"/>
          <w:szCs w:val="24"/>
          <w:lang w:val="en-US"/>
        </w:rPr>
        <w:t>I</w:t>
      </w:r>
      <w:r w:rsidRPr="000E2397">
        <w:rPr>
          <w:rFonts w:ascii="Times New Roman" w:hAnsi="Times New Roman"/>
          <w:sz w:val="24"/>
          <w:szCs w:val="24"/>
        </w:rPr>
        <w:t>V настоящего Положения.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E2397">
        <w:rPr>
          <w:rFonts w:ascii="Times New Roman" w:hAnsi="Times New Roman"/>
          <w:b/>
          <w:sz w:val="24"/>
          <w:szCs w:val="24"/>
        </w:rPr>
        <w:t xml:space="preserve">Раздел III. Порядок определения размера должностного оклада работников 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E2397">
        <w:rPr>
          <w:rFonts w:ascii="Times New Roman" w:hAnsi="Times New Roman"/>
          <w:b/>
          <w:sz w:val="24"/>
          <w:szCs w:val="24"/>
        </w:rPr>
        <w:t xml:space="preserve">пожарного поста 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>11. Размеры окладов работников пожарного поста, осуществляющих профессиональную деятельность по профессиям рабочих (далее – рабочие), устанавливаются в зависимости от присвоенных им размеров тарифной ставки по группам тарифных ставок тарифно-квалификационного справочника работ и профессий рабочих пожарного поста.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693"/>
        <w:gridCol w:w="2232"/>
      </w:tblGrid>
      <w:tr w:rsidR="003C28A2" w:rsidRPr="000E2397" w:rsidTr="007A53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2" w:rsidRPr="000E2397" w:rsidRDefault="003C28A2" w:rsidP="007A53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397">
              <w:rPr>
                <w:rFonts w:ascii="Times New Roman" w:hAnsi="Times New Roman"/>
                <w:sz w:val="24"/>
                <w:szCs w:val="24"/>
              </w:rPr>
              <w:t>Перечень  профессий</w:t>
            </w:r>
            <w:proofErr w:type="gramEnd"/>
            <w:r w:rsidRPr="000E2397">
              <w:rPr>
                <w:rFonts w:ascii="Times New Roman" w:hAnsi="Times New Roman"/>
                <w:sz w:val="24"/>
                <w:szCs w:val="24"/>
              </w:rPr>
              <w:t xml:space="preserve"> рабочих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A2" w:rsidRPr="000E2397" w:rsidRDefault="003C28A2" w:rsidP="007A53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397">
              <w:rPr>
                <w:rFonts w:ascii="Times New Roman" w:hAnsi="Times New Roman"/>
                <w:sz w:val="24"/>
                <w:szCs w:val="24"/>
              </w:rPr>
              <w:t>Установленная группа тарифных ставок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A2" w:rsidRPr="000E2397" w:rsidRDefault="003C28A2" w:rsidP="007A53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397">
              <w:rPr>
                <w:rFonts w:ascii="Times New Roman" w:hAnsi="Times New Roman"/>
                <w:sz w:val="24"/>
                <w:szCs w:val="24"/>
              </w:rPr>
              <w:t>(Размер тарифной ставки по группе), оклад,</w:t>
            </w:r>
          </w:p>
          <w:p w:rsidR="003C28A2" w:rsidRPr="000E2397" w:rsidRDefault="003C28A2" w:rsidP="007A53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397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3C28A2" w:rsidRPr="000E2397" w:rsidTr="007A53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2" w:rsidRPr="000E2397" w:rsidRDefault="003C28A2" w:rsidP="007A53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397">
              <w:rPr>
                <w:rFonts w:ascii="Times New Roman" w:hAnsi="Times New Roman"/>
                <w:sz w:val="24"/>
                <w:szCs w:val="24"/>
              </w:rPr>
              <w:t>Водитель пожарного автомобиля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A2" w:rsidRPr="000E2397" w:rsidRDefault="003C28A2" w:rsidP="007A53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3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A2" w:rsidRPr="000E2397" w:rsidRDefault="003C28A2" w:rsidP="007A53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397">
              <w:rPr>
                <w:rFonts w:ascii="Times New Roman" w:hAnsi="Times New Roman"/>
                <w:sz w:val="24"/>
                <w:szCs w:val="24"/>
              </w:rPr>
              <w:t>5846</w:t>
            </w:r>
          </w:p>
        </w:tc>
      </w:tr>
      <w:tr w:rsidR="003C28A2" w:rsidRPr="000E2397" w:rsidTr="007A53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A2" w:rsidRPr="000E2397" w:rsidRDefault="003C28A2" w:rsidP="007A53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397">
              <w:rPr>
                <w:rFonts w:ascii="Times New Roman" w:hAnsi="Times New Roman"/>
                <w:sz w:val="24"/>
                <w:szCs w:val="24"/>
              </w:rPr>
              <w:t>Водитель пожарного автомобиля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A2" w:rsidRPr="000E2397" w:rsidRDefault="003C28A2" w:rsidP="007A53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397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A2" w:rsidRPr="000E2397" w:rsidRDefault="003C28A2" w:rsidP="007A53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397">
              <w:rPr>
                <w:rFonts w:ascii="Times New Roman" w:hAnsi="Times New Roman"/>
                <w:sz w:val="24"/>
                <w:szCs w:val="24"/>
              </w:rPr>
              <w:t>6546</w:t>
            </w:r>
          </w:p>
        </w:tc>
      </w:tr>
    </w:tbl>
    <w:p w:rsidR="003C28A2" w:rsidRPr="000E2397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E2397">
        <w:rPr>
          <w:rFonts w:ascii="Times New Roman" w:hAnsi="Times New Roman"/>
          <w:b/>
          <w:sz w:val="24"/>
          <w:szCs w:val="24"/>
        </w:rPr>
        <w:t>Раздел IV. Порядок и условия установления выплат</w:t>
      </w: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E2397">
        <w:rPr>
          <w:rFonts w:ascii="Times New Roman" w:hAnsi="Times New Roman"/>
          <w:b/>
          <w:sz w:val="24"/>
          <w:szCs w:val="24"/>
        </w:rPr>
        <w:t>компенсационного характера</w:t>
      </w: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12. Выплаты компенсационного характера, размеры и условия их осуществления работникам пожарного поста устанавливаются коллективными договорами,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13. Коэффициент за работу в местностях с особыми климатическими условиями (районный коэффициент) в Курганской области применяется в размере 0,15 к общей сумме начисленной заработной платы.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14.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в ночное время и при выполнении работ в других условиях, отклоняющихся от нормальных, устанавливаемые за фактическое время выполнения работ: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 xml:space="preserve">1) Оплата труда за пределами нормальной продолжительности рабочего времени (сверхурочной работы) оплачивается за первые два часа работы не менее полуторного размера, за последующие часы - не менее двойного размера в соответствии со </w:t>
      </w:r>
      <w:hyperlink r:id="rId5" w:history="1">
        <w:r w:rsidRPr="00E8468A">
          <w:rPr>
            <w:rFonts w:ascii="Times New Roman" w:hAnsi="Times New Roman"/>
            <w:sz w:val="24"/>
            <w:szCs w:val="24"/>
          </w:rPr>
          <w:t>статьей 152</w:t>
        </w:r>
      </w:hyperlink>
      <w:r w:rsidRPr="00E8468A">
        <w:rPr>
          <w:rFonts w:ascii="Times New Roman" w:hAnsi="Times New Roman"/>
          <w:sz w:val="24"/>
          <w:szCs w:val="24"/>
        </w:rPr>
        <w:t xml:space="preserve"> Трудового кодекса Российской Федерации. Расчетным периодом для оплаты сверхурочных часов установить 1 календарный месяц.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2) доплата за работу в выходные и праздничные дни оплачивается: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lastRenderedPageBreak/>
        <w:t>- не менее одинарной дневной или часовой части оклада сверх оклада за каждый день или час работы, если работа в выходной или нерабочий праздничный день производилась в пределах месячной нормы рабочего времени;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- не менее двойной дневной или часовой части оклада за каждый день или час работы сверх оклада, если работа производилась сверх месячной нормы рабочего времени в соответствии со статьей 152 Трудового кодекса Российской Федерации.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3) доплата за работу в ночное время производится работникам за каждый час работы в ночное время. Ночным считается время с 22 часов вечера до 6 часов утра.  Доплата производится из расчета 35 процентов часовой тарифной ставки за каждый час работы в ночное время.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15.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в ночное время и при выполнении работ в других условиях, от нормальных), устанавливаемые на постоянной основе: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1) работникам, не освобожденным от основной работы, за руководство бригадой с численностью до 10 человек в размере 15 процентов должностного оклада.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8468A">
        <w:rPr>
          <w:rFonts w:ascii="Times New Roman" w:hAnsi="Times New Roman"/>
          <w:b/>
          <w:sz w:val="24"/>
          <w:szCs w:val="24"/>
        </w:rPr>
        <w:t>Раздел V. Порядок и условия установления стимулирующих выплат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 xml:space="preserve"> 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16. Выплаты стимулирующего характера работникам пожарного поста устанавливаются коллективными договорами,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17.  Стимулирующие выплаты применяются к установленному окладу в зависимости от присвоенных им размеров тарифной ставки по группам тарифных ставок тарифно-квалификационного справочника работ и профессий рабочих пожарного поста.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 xml:space="preserve">        Применение стимулирующих выплат не образует новый оклад и не учитывается при начислении иных стимулирующих и компенсационных выплат. Стимулирующие выплаты при применении складываются между собой.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18</w:t>
      </w:r>
      <w:r w:rsidRPr="00E8468A">
        <w:rPr>
          <w:rFonts w:ascii="Times New Roman" w:hAnsi="Times New Roman"/>
          <w:b/>
          <w:i/>
          <w:sz w:val="24"/>
          <w:szCs w:val="24"/>
        </w:rPr>
        <w:t xml:space="preserve">.  </w:t>
      </w:r>
      <w:r w:rsidRPr="00E8468A">
        <w:rPr>
          <w:rFonts w:ascii="Times New Roman" w:hAnsi="Times New Roman"/>
          <w:sz w:val="24"/>
          <w:szCs w:val="24"/>
        </w:rPr>
        <w:t>В целях поощрения работников за выполненную работу рекомендуется устанавливать следующие выплаты стимулирующего характера: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>1) премия по итогам работы.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 xml:space="preserve">        Выплата премии осуществляется за определенный период (квартал, полугодие, 9 месяцев, год);</w:t>
      </w:r>
    </w:p>
    <w:p w:rsidR="003C28A2" w:rsidRPr="00E8468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468A">
        <w:rPr>
          <w:rFonts w:ascii="Times New Roman" w:hAnsi="Times New Roman"/>
          <w:sz w:val="24"/>
          <w:szCs w:val="24"/>
        </w:rPr>
        <w:t xml:space="preserve">        Выплаты стимулирующего характера производятся по распоряжению Главы сельсовета в пределах бюджетных ассигнований на оплату труда работников. Размер премии может определяться как в процентах к окладу (должностному окладу) работника, так и в абсолютном размере. Максимальный размер премии ограничен 25% от оклада.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 xml:space="preserve">        Премирование работников осуществляется на основе положения о премировании, утверждаемого локальным нормативным актом Администрации Красномыльского сельсовета.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 xml:space="preserve">        При определении размеров выплат стимулирующего характера рекомендуется учитывать: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>- успешное и добросовестное исполнение работником своих обязанностей в соответствующем периоде;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>- участие в течении отчетного периода в выполнении особо важных работ и мероприятий;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 xml:space="preserve">- применение в работе современных форм и методов организации труда, 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>- выполнение порученной работы, связанной с обеспечением рабочего процесса и отсутствие дисциплинарных взысканий.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lastRenderedPageBreak/>
        <w:t xml:space="preserve">2) водителям автомобилей, имеющим водительское удостоверение с отметками "B", "C" и "E", либо "D" и "E", или только "D", </w:t>
      </w:r>
      <w:proofErr w:type="gramStart"/>
      <w:r w:rsidRPr="00441C7A">
        <w:rPr>
          <w:rFonts w:ascii="Times New Roman" w:hAnsi="Times New Roman"/>
          <w:sz w:val="24"/>
          <w:szCs w:val="24"/>
        </w:rPr>
        <w:t>устанавливается  надбавка</w:t>
      </w:r>
      <w:proofErr w:type="gramEnd"/>
      <w:r w:rsidRPr="00441C7A">
        <w:rPr>
          <w:rFonts w:ascii="Times New Roman" w:hAnsi="Times New Roman"/>
          <w:sz w:val="24"/>
          <w:szCs w:val="24"/>
        </w:rPr>
        <w:t xml:space="preserve"> за классность в размере 10% от оклада (водитель 2 класса).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 xml:space="preserve">         Водителям автомобилей, имеющим отметки в водительском удостоверении "B", "C", "D" и "E", устанавливается надбавка за классность в размере 25% от оклада (водитель 1 класса).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 xml:space="preserve">         При наличии категорий "B", "C" или "D" надбавка за классность не устанавливается (водитель 3 класса).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 xml:space="preserve">         Водитель 3 класса может его повысить при условии непрерывной трехлетней работы в этой должности. Водитель 2 класса получает право на повышение при продолжительности работы не менее 2 лет. 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>19. Выплаты за стаж работы. Ежемесячная процентная надбавка за выслугу лет (далее процентная надбавка) выплачивается к должностным окладам заработной платы работников пожарного поста в следующих размерах при выслуге лет: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>- от 1 года до 3 лет - 5 процентов;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>- от 3 лет до 5 лет - 10 процентов;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>- от 5 лет до 10 лет - 15 процентов;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>- от 10 лет до 15 лет - 20 процентов;</w:t>
      </w:r>
    </w:p>
    <w:p w:rsidR="003C28A2" w:rsidRPr="00441C7A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41C7A">
        <w:rPr>
          <w:rFonts w:ascii="Times New Roman" w:hAnsi="Times New Roman"/>
          <w:sz w:val="24"/>
          <w:szCs w:val="24"/>
        </w:rPr>
        <w:t>- свыше 15 лет - 30 процентов.</w:t>
      </w:r>
    </w:p>
    <w:p w:rsidR="003C28A2" w:rsidRPr="00CC324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C3247">
        <w:rPr>
          <w:rFonts w:ascii="Times New Roman" w:hAnsi="Times New Roman"/>
          <w:sz w:val="24"/>
          <w:szCs w:val="24"/>
        </w:rPr>
        <w:t>Назначение процентной надбавки производится на основании распоряжения Главы Красномыльского сельсовета по представлению созданной в Администрации Красномыльского сельсовета комиссии по установлению стажа работы.</w:t>
      </w:r>
    </w:p>
    <w:p w:rsidR="003C28A2" w:rsidRPr="00CC324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C28A2" w:rsidRPr="00CC3247" w:rsidRDefault="003C28A2" w:rsidP="003C28A2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C3247">
        <w:rPr>
          <w:rFonts w:ascii="Times New Roman" w:hAnsi="Times New Roman"/>
          <w:b/>
          <w:sz w:val="24"/>
          <w:szCs w:val="24"/>
        </w:rPr>
        <w:t xml:space="preserve">Раздел </w:t>
      </w:r>
      <w:r w:rsidRPr="00CC3247">
        <w:rPr>
          <w:rFonts w:ascii="Times New Roman" w:hAnsi="Times New Roman"/>
          <w:sz w:val="24"/>
          <w:szCs w:val="24"/>
        </w:rPr>
        <w:t xml:space="preserve"> </w:t>
      </w:r>
      <w:r w:rsidRPr="00CC3247">
        <w:rPr>
          <w:rFonts w:ascii="Times New Roman" w:hAnsi="Times New Roman"/>
          <w:b/>
          <w:sz w:val="24"/>
          <w:szCs w:val="24"/>
        </w:rPr>
        <w:t>VI</w:t>
      </w:r>
      <w:proofErr w:type="gramEnd"/>
      <w:r w:rsidRPr="00CC3247">
        <w:rPr>
          <w:rFonts w:ascii="Times New Roman" w:hAnsi="Times New Roman"/>
          <w:b/>
          <w:sz w:val="24"/>
          <w:szCs w:val="24"/>
        </w:rPr>
        <w:t>. Другие вопросы оплаты труда</w:t>
      </w:r>
    </w:p>
    <w:p w:rsidR="003C28A2" w:rsidRPr="00CC324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C3247">
        <w:rPr>
          <w:rFonts w:ascii="Times New Roman" w:hAnsi="Times New Roman"/>
          <w:sz w:val="24"/>
          <w:szCs w:val="24"/>
        </w:rPr>
        <w:t>20. Фонд оплаты труда работников формируется в расчете на штатную численность работников в пределах лимитов бюджетных обязательств, выделяемых на оплату труда.</w:t>
      </w:r>
    </w:p>
    <w:p w:rsidR="003C28A2" w:rsidRPr="00CC324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C3247">
        <w:rPr>
          <w:rFonts w:ascii="Times New Roman" w:hAnsi="Times New Roman"/>
          <w:sz w:val="24"/>
          <w:szCs w:val="24"/>
        </w:rPr>
        <w:t>21. Годовой фонд оплаты труда работников формируется исходя из объема денежных средств, направляемых на выплаты:</w:t>
      </w:r>
    </w:p>
    <w:p w:rsidR="003C28A2" w:rsidRPr="00CC324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C3247">
        <w:rPr>
          <w:rFonts w:ascii="Times New Roman" w:hAnsi="Times New Roman"/>
          <w:sz w:val="24"/>
          <w:szCs w:val="24"/>
        </w:rPr>
        <w:t>1) должностных окладов - в размере 12 должностных окладов;</w:t>
      </w:r>
    </w:p>
    <w:p w:rsidR="003C28A2" w:rsidRPr="00CC324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C3247">
        <w:rPr>
          <w:rFonts w:ascii="Times New Roman" w:hAnsi="Times New Roman"/>
          <w:sz w:val="24"/>
          <w:szCs w:val="24"/>
        </w:rPr>
        <w:t>2) выплат компенсационного характера;</w:t>
      </w:r>
    </w:p>
    <w:p w:rsidR="003C28A2" w:rsidRPr="00CC324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C3247">
        <w:rPr>
          <w:rFonts w:ascii="Times New Roman" w:hAnsi="Times New Roman"/>
          <w:sz w:val="24"/>
          <w:szCs w:val="24"/>
        </w:rPr>
        <w:t>3) выплат стимулирующего характера.</w:t>
      </w:r>
    </w:p>
    <w:p w:rsidR="003C28A2" w:rsidRPr="00CC324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C3247">
        <w:rPr>
          <w:rFonts w:ascii="Times New Roman" w:hAnsi="Times New Roman"/>
          <w:sz w:val="24"/>
          <w:szCs w:val="24"/>
        </w:rPr>
        <w:t>22. Фонд оплаты труда работников подлежит перерасчету и корректировке в случаях:</w:t>
      </w:r>
    </w:p>
    <w:p w:rsidR="003C28A2" w:rsidRPr="00CC324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C3247">
        <w:rPr>
          <w:rFonts w:ascii="Times New Roman" w:hAnsi="Times New Roman"/>
          <w:sz w:val="24"/>
          <w:szCs w:val="24"/>
        </w:rPr>
        <w:t>- увеличения (индексации) должностных окладов;</w:t>
      </w:r>
    </w:p>
    <w:p w:rsidR="003C28A2" w:rsidRPr="00CC324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C3247">
        <w:rPr>
          <w:rFonts w:ascii="Times New Roman" w:hAnsi="Times New Roman"/>
          <w:sz w:val="24"/>
          <w:szCs w:val="24"/>
        </w:rPr>
        <w:t>- изменения штатов (штатных расписаний, перечней);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C3247">
        <w:rPr>
          <w:rFonts w:ascii="Times New Roman" w:hAnsi="Times New Roman"/>
          <w:sz w:val="24"/>
          <w:szCs w:val="24"/>
        </w:rPr>
        <w:t>- существенных изменений условий оплаты труда.</w:t>
      </w:r>
    </w:p>
    <w:p w:rsidR="003C28A2" w:rsidRPr="000E2397" w:rsidRDefault="003C28A2" w:rsidP="003C28A2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 xml:space="preserve">Красномыльского </w:t>
      </w:r>
      <w:r w:rsidRPr="000E2397">
        <w:rPr>
          <w:rFonts w:ascii="Times New Roman" w:hAnsi="Times New Roman"/>
          <w:sz w:val="24"/>
          <w:szCs w:val="24"/>
        </w:rPr>
        <w:t xml:space="preserve"> сельсовета</w:t>
      </w:r>
      <w:proofErr w:type="gramEnd"/>
      <w:r w:rsidRPr="000E2397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Г. А. </w:t>
      </w:r>
      <w:proofErr w:type="spellStart"/>
      <w:r>
        <w:rPr>
          <w:rFonts w:ascii="Times New Roman" w:hAnsi="Times New Roman"/>
          <w:sz w:val="24"/>
          <w:szCs w:val="24"/>
        </w:rPr>
        <w:t>Стародумова</w:t>
      </w:r>
      <w:proofErr w:type="spellEnd"/>
    </w:p>
    <w:p w:rsidR="003C28A2" w:rsidRPr="000E2397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E2397">
        <w:rPr>
          <w:rFonts w:ascii="Times New Roman" w:hAnsi="Times New Roman"/>
          <w:sz w:val="24"/>
          <w:szCs w:val="24"/>
        </w:rPr>
        <w:t xml:space="preserve">  </w:t>
      </w: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Default="003C28A2" w:rsidP="003C2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8A2" w:rsidRPr="00A405B5" w:rsidRDefault="003C28A2" w:rsidP="003C28A2">
      <w:pPr>
        <w:pStyle w:val="a3"/>
        <w:rPr>
          <w:rFonts w:ascii="Times New Roman" w:hAnsi="Times New Roman"/>
          <w:sz w:val="24"/>
          <w:szCs w:val="24"/>
        </w:rPr>
      </w:pPr>
    </w:p>
    <w:p w:rsidR="00D03E94" w:rsidRDefault="00D03E94"/>
    <w:sectPr w:rsidR="00D0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BD"/>
    <w:rsid w:val="003C28A2"/>
    <w:rsid w:val="00477CBD"/>
    <w:rsid w:val="00D0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6A9C5-C9EF-4DB1-8AFC-09C2840E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8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Знак"/>
    <w:basedOn w:val="a"/>
    <w:uiPriority w:val="99"/>
    <w:rsid w:val="003C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1DE10ED028FD239A950B891DB27A2BA13DE41987633634DBBE1C3F1B5199C8118E26CDD31E05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1869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2021-04-16T03:25:00Z</dcterms:created>
  <dcterms:modified xsi:type="dcterms:W3CDTF">2021-04-16T03:25:00Z</dcterms:modified>
</cp:coreProperties>
</file>