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BE" w:rsidRDefault="004465BE" w:rsidP="004465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88F45E7" wp14:editId="1B79732E">
            <wp:simplePos x="0" y="0"/>
            <wp:positionH relativeFrom="column">
              <wp:posOffset>2930470</wp:posOffset>
            </wp:positionH>
            <wp:positionV relativeFrom="paragraph">
              <wp:posOffset>-121562</wp:posOffset>
            </wp:positionV>
            <wp:extent cx="648859" cy="803082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5BE" w:rsidRDefault="004465BE" w:rsidP="004465BE">
      <w:pPr>
        <w:pStyle w:val="a3"/>
        <w:rPr>
          <w:rFonts w:ascii="Times New Roman" w:hAnsi="Times New Roman"/>
        </w:rPr>
      </w:pPr>
    </w:p>
    <w:p w:rsidR="004465BE" w:rsidRDefault="004465BE" w:rsidP="004465BE">
      <w:pPr>
        <w:pStyle w:val="a3"/>
        <w:rPr>
          <w:rFonts w:ascii="Times New Roman" w:hAnsi="Times New Roman"/>
        </w:rPr>
      </w:pPr>
    </w:p>
    <w:p w:rsidR="004465BE" w:rsidRDefault="004465BE" w:rsidP="004465BE">
      <w:pPr>
        <w:pStyle w:val="a3"/>
        <w:rPr>
          <w:rFonts w:ascii="Times New Roman" w:hAnsi="Times New Roman"/>
        </w:rPr>
      </w:pPr>
    </w:p>
    <w:p w:rsidR="004465BE" w:rsidRDefault="004465BE" w:rsidP="004465BE">
      <w:pPr>
        <w:pStyle w:val="a3"/>
        <w:rPr>
          <w:rFonts w:ascii="Times New Roman" w:hAnsi="Times New Roman"/>
          <w:sz w:val="24"/>
        </w:rPr>
      </w:pPr>
    </w:p>
    <w:p w:rsidR="004465BE" w:rsidRDefault="004465BE" w:rsidP="004465BE">
      <w:pPr>
        <w:pStyle w:val="a3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КУРГАНСКАЯ ОБЛАСТЬ</w:t>
      </w:r>
    </w:p>
    <w:p w:rsidR="004465BE" w:rsidRDefault="004465BE" w:rsidP="004465BE">
      <w:pPr>
        <w:pStyle w:val="a3"/>
        <w:jc w:val="center"/>
        <w:rPr>
          <w:rFonts w:ascii="Times New Roman" w:hAnsi="Times New Roman"/>
          <w:sz w:val="18"/>
        </w:rPr>
      </w:pPr>
    </w:p>
    <w:p w:rsidR="004465BE" w:rsidRDefault="004465BE" w:rsidP="004465B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4465BE" w:rsidRDefault="004465BE" w:rsidP="004465BE">
      <w:pPr>
        <w:pStyle w:val="a3"/>
        <w:jc w:val="center"/>
        <w:rPr>
          <w:rFonts w:ascii="Times New Roman" w:hAnsi="Times New Roman"/>
          <w:sz w:val="12"/>
        </w:rPr>
      </w:pPr>
    </w:p>
    <w:p w:rsidR="004465BE" w:rsidRDefault="004465BE" w:rsidP="004465BE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 КРАСНОМЫЛЬСКОГО</w:t>
      </w:r>
      <w:proofErr w:type="gramEnd"/>
      <w:r>
        <w:rPr>
          <w:rFonts w:ascii="Times New Roman" w:hAnsi="Times New Roman"/>
        </w:rPr>
        <w:t xml:space="preserve"> СЕЛЬСОВЕТА</w:t>
      </w:r>
    </w:p>
    <w:p w:rsidR="004465BE" w:rsidRDefault="004465BE" w:rsidP="004465BE">
      <w:pPr>
        <w:pStyle w:val="a3"/>
        <w:jc w:val="center"/>
        <w:rPr>
          <w:rFonts w:ascii="Times New Roman" w:hAnsi="Times New Roman"/>
          <w:sz w:val="28"/>
        </w:rPr>
      </w:pPr>
    </w:p>
    <w:p w:rsidR="004465BE" w:rsidRPr="004465BE" w:rsidRDefault="004465BE" w:rsidP="004465B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4465BE" w:rsidRDefault="004465BE" w:rsidP="004465BE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11</w:t>
      </w:r>
      <w:proofErr w:type="gramEnd"/>
      <w:r>
        <w:rPr>
          <w:rFonts w:ascii="Times New Roman" w:hAnsi="Times New Roman"/>
          <w:sz w:val="24"/>
        </w:rPr>
        <w:t xml:space="preserve">. 01. </w:t>
      </w:r>
      <w:proofErr w:type="gramStart"/>
      <w:r>
        <w:rPr>
          <w:rFonts w:ascii="Times New Roman" w:hAnsi="Times New Roman"/>
          <w:sz w:val="24"/>
        </w:rPr>
        <w:t>2021  г.</w:t>
      </w:r>
      <w:proofErr w:type="gramEnd"/>
      <w:r>
        <w:rPr>
          <w:rFonts w:ascii="Times New Roman" w:hAnsi="Times New Roman"/>
          <w:sz w:val="24"/>
        </w:rPr>
        <w:t xml:space="preserve">         № 01</w:t>
      </w:r>
    </w:p>
    <w:p w:rsidR="004465BE" w:rsidRDefault="004465BE" w:rsidP="004465B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 </w:t>
      </w:r>
      <w:proofErr w:type="spellStart"/>
      <w:r>
        <w:rPr>
          <w:rFonts w:ascii="Times New Roman" w:hAnsi="Times New Roman"/>
          <w:sz w:val="24"/>
        </w:rPr>
        <w:t>Красномыльское</w:t>
      </w:r>
      <w:proofErr w:type="spellEnd"/>
    </w:p>
    <w:p w:rsidR="004465BE" w:rsidRDefault="004465BE" w:rsidP="004465BE">
      <w:pPr>
        <w:pStyle w:val="a3"/>
        <w:rPr>
          <w:rFonts w:ascii="Times New Roman" w:hAnsi="Times New Roman"/>
          <w:sz w:val="24"/>
        </w:rPr>
      </w:pP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Об утверждении Программы профилактики </w:t>
      </w: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нарушений обязательных требований, </w:t>
      </w: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требований, установленных муниципальными </w:t>
      </w: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правовыми актами, в сфере муниципального контроля, </w:t>
      </w: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осуществляемого администрацией </w:t>
      </w:r>
      <w:proofErr w:type="spellStart"/>
      <w:r w:rsidRPr="007529CA">
        <w:rPr>
          <w:rFonts w:ascii="Times New Roman" w:hAnsi="Times New Roman"/>
          <w:sz w:val="24"/>
        </w:rPr>
        <w:t>Красномыльского</w:t>
      </w:r>
      <w:proofErr w:type="spellEnd"/>
      <w:r w:rsidRPr="007529CA">
        <w:rPr>
          <w:rFonts w:ascii="Times New Roman" w:hAnsi="Times New Roman"/>
          <w:sz w:val="24"/>
        </w:rPr>
        <w:t xml:space="preserve"> сельсовета </w:t>
      </w:r>
    </w:p>
    <w:p w:rsidR="004465BE" w:rsidRPr="007529CA" w:rsidRDefault="004465BE" w:rsidP="004465BE">
      <w:pPr>
        <w:pStyle w:val="a3"/>
        <w:rPr>
          <w:rFonts w:ascii="Times New Roman" w:hAnsi="Times New Roman"/>
          <w:sz w:val="24"/>
        </w:rPr>
      </w:pPr>
      <w:r w:rsidRPr="007529CA">
        <w:rPr>
          <w:rFonts w:ascii="Times New Roman" w:hAnsi="Times New Roman"/>
          <w:sz w:val="24"/>
        </w:rPr>
        <w:t xml:space="preserve">на 2021 год и плановый период 2022 – 2023 годов </w:t>
      </w:r>
    </w:p>
    <w:p w:rsidR="004465BE" w:rsidRDefault="004465BE" w:rsidP="004465BE">
      <w:pPr>
        <w:pStyle w:val="a4"/>
        <w:shd w:val="clear" w:color="auto" w:fill="FFFFFF"/>
        <w:ind w:firstLine="720"/>
        <w:jc w:val="both"/>
      </w:pPr>
      <w:r w:rsidRPr="00486F84"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частью 1 статьи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администрация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jc w:val="both"/>
      </w:pPr>
      <w:r>
        <w:rPr>
          <w:b/>
          <w:bCs/>
        </w:rPr>
        <w:t>ПОСТАНОВЛЯЕТ</w:t>
      </w:r>
      <w:r w:rsidRPr="00486F84">
        <w:rPr>
          <w:b/>
          <w:bCs/>
        </w:rPr>
        <w:t>: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jc w:val="both"/>
      </w:pPr>
      <w:r>
        <w:t xml:space="preserve">       </w:t>
      </w:r>
      <w:r w:rsidRPr="00486F84"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на 2021 год и плановый период 2022 – 2023 годов. (Прилагается). </w:t>
      </w:r>
    </w:p>
    <w:p w:rsidR="004465BE" w:rsidRPr="00486F84" w:rsidRDefault="004465BE" w:rsidP="004465BE">
      <w:pPr>
        <w:pStyle w:val="a4"/>
        <w:shd w:val="clear" w:color="auto" w:fill="FFFFFF"/>
        <w:jc w:val="both"/>
      </w:pPr>
      <w:r>
        <w:t xml:space="preserve">       </w:t>
      </w:r>
      <w:r w:rsidRPr="00486F84">
        <w:t>2. Должностным лицам администрации, уполномоченным на осуществление муниципального контроля обеспечить выполнение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</w:t>
      </w:r>
      <w:r>
        <w:t xml:space="preserve">рацией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на 2021 год и плановый период 2022 – 2023 годов., утвержденной пунктом 1 настоящего постановления.  </w:t>
      </w:r>
    </w:p>
    <w:p w:rsidR="004465BE" w:rsidRPr="00486F84" w:rsidRDefault="004465BE" w:rsidP="004465BE">
      <w:pPr>
        <w:pStyle w:val="a4"/>
        <w:shd w:val="clear" w:color="auto" w:fill="FFFFFF"/>
        <w:jc w:val="both"/>
      </w:pPr>
      <w:r>
        <w:t xml:space="preserve">      3</w:t>
      </w:r>
      <w:r w:rsidRPr="00486F84">
        <w:t xml:space="preserve">. Настоящее постановление вступает в силу с 01.01.2021 года. </w:t>
      </w:r>
    </w:p>
    <w:p w:rsidR="004465BE" w:rsidRDefault="004465BE" w:rsidP="004465BE">
      <w:pPr>
        <w:pStyle w:val="a4"/>
        <w:shd w:val="clear" w:color="auto" w:fill="FFFFFF"/>
        <w:jc w:val="both"/>
      </w:pPr>
      <w:r>
        <w:t xml:space="preserve">     4</w:t>
      </w:r>
      <w:r w:rsidRPr="00486F84">
        <w:t xml:space="preserve">. Контроль за выполнением настоящего постановления оставляю за собой. </w:t>
      </w:r>
    </w:p>
    <w:p w:rsidR="004465BE" w:rsidRDefault="004465BE" w:rsidP="004465BE">
      <w:pPr>
        <w:pStyle w:val="a4"/>
        <w:shd w:val="clear" w:color="auto" w:fill="FFFFFF"/>
      </w:pPr>
      <w:r>
        <w:t xml:space="preserve">                 </w:t>
      </w:r>
      <w:proofErr w:type="gramStart"/>
      <w:r>
        <w:t xml:space="preserve">Глава  </w:t>
      </w:r>
      <w:proofErr w:type="spellStart"/>
      <w:r>
        <w:t>Красномыльского</w:t>
      </w:r>
      <w:proofErr w:type="spellEnd"/>
      <w:proofErr w:type="gramEnd"/>
      <w:r>
        <w:t xml:space="preserve"> сельсовета                              Г. А. </w:t>
      </w:r>
      <w:proofErr w:type="spellStart"/>
      <w:r>
        <w:t>Стародумова</w:t>
      </w:r>
      <w:proofErr w:type="spellEnd"/>
    </w:p>
    <w:bookmarkEnd w:id="0"/>
    <w:p w:rsidR="004465BE" w:rsidRDefault="004465BE" w:rsidP="004465BE">
      <w:pPr>
        <w:pStyle w:val="a3"/>
        <w:jc w:val="right"/>
        <w:rPr>
          <w:rFonts w:ascii="Times New Roman" w:hAnsi="Times New Roman"/>
        </w:rPr>
      </w:pPr>
    </w:p>
    <w:p w:rsidR="004465BE" w:rsidRPr="006657EA" w:rsidRDefault="004465BE" w:rsidP="004465BE">
      <w:pPr>
        <w:pStyle w:val="a3"/>
        <w:jc w:val="right"/>
        <w:rPr>
          <w:rFonts w:ascii="Times New Roman" w:hAnsi="Times New Roman"/>
        </w:rPr>
      </w:pPr>
      <w:r w:rsidRPr="006657EA">
        <w:rPr>
          <w:rFonts w:ascii="Times New Roman" w:hAnsi="Times New Roman"/>
        </w:rPr>
        <w:t xml:space="preserve">Приложение к постановлению </w:t>
      </w:r>
    </w:p>
    <w:p w:rsidR="004465BE" w:rsidRPr="006657EA" w:rsidRDefault="004465BE" w:rsidP="004465BE">
      <w:pPr>
        <w:pStyle w:val="a3"/>
        <w:jc w:val="right"/>
        <w:rPr>
          <w:rFonts w:ascii="Times New Roman" w:hAnsi="Times New Roman"/>
        </w:rPr>
      </w:pPr>
      <w:r w:rsidRPr="006657EA">
        <w:rPr>
          <w:rFonts w:ascii="Times New Roman" w:hAnsi="Times New Roman"/>
        </w:rPr>
        <w:t xml:space="preserve">администрации </w:t>
      </w:r>
      <w:proofErr w:type="spellStart"/>
      <w:r w:rsidRPr="006657EA">
        <w:rPr>
          <w:rFonts w:ascii="Times New Roman" w:hAnsi="Times New Roman"/>
        </w:rPr>
        <w:t>Красномыльского</w:t>
      </w:r>
      <w:proofErr w:type="spellEnd"/>
      <w:r w:rsidRPr="006657EA">
        <w:rPr>
          <w:rFonts w:ascii="Times New Roman" w:hAnsi="Times New Roman"/>
        </w:rPr>
        <w:t xml:space="preserve"> сельсовета </w:t>
      </w:r>
    </w:p>
    <w:p w:rsidR="004465BE" w:rsidRPr="006657EA" w:rsidRDefault="004465BE" w:rsidP="004465BE">
      <w:pPr>
        <w:pStyle w:val="a3"/>
        <w:jc w:val="right"/>
        <w:rPr>
          <w:rFonts w:ascii="Times New Roman" w:hAnsi="Times New Roman"/>
        </w:rPr>
      </w:pPr>
      <w:r w:rsidRPr="006657EA">
        <w:rPr>
          <w:rFonts w:ascii="Times New Roman" w:hAnsi="Times New Roman"/>
        </w:rPr>
        <w:t xml:space="preserve">от 11.01.2021 № 01 </w:t>
      </w:r>
    </w:p>
    <w:p w:rsidR="004465BE" w:rsidRDefault="004465BE" w:rsidP="004465BE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</w:p>
    <w:p w:rsidR="004465BE" w:rsidRDefault="004465BE" w:rsidP="004465BE">
      <w:pPr>
        <w:pStyle w:val="a4"/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ПРОГРАММА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jc w:val="center"/>
      </w:pPr>
      <w:r w:rsidRPr="00486F84">
        <w:rPr>
          <w:b/>
          <w:bCs/>
        </w:rPr>
        <w:t>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</w:t>
      </w:r>
      <w:r>
        <w:rPr>
          <w:b/>
          <w:bCs/>
        </w:rPr>
        <w:t xml:space="preserve">министрацией </w:t>
      </w:r>
      <w:proofErr w:type="spellStart"/>
      <w:r>
        <w:rPr>
          <w:b/>
          <w:bCs/>
        </w:rPr>
        <w:t>Красномыльского</w:t>
      </w:r>
      <w:proofErr w:type="spellEnd"/>
      <w:r>
        <w:rPr>
          <w:b/>
          <w:bCs/>
        </w:rPr>
        <w:t xml:space="preserve"> сельсовета</w:t>
      </w:r>
      <w:r w:rsidRPr="00486F84">
        <w:rPr>
          <w:b/>
          <w:bCs/>
        </w:rPr>
        <w:t xml:space="preserve"> на 2021 год и плановый период 2022 – 2023 годов</w:t>
      </w:r>
      <w:r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jc w:val="center"/>
      </w:pPr>
      <w:r w:rsidRPr="00486F84">
        <w:rPr>
          <w:b/>
          <w:bCs/>
        </w:rPr>
        <w:t>Раздел 1. Общие положения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1.1. 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осуществляется </w:t>
      </w:r>
      <w:r w:rsidRPr="00486F84">
        <w:rPr>
          <w:rStyle w:val="a5"/>
        </w:rPr>
        <w:t>муниципальный контроль</w:t>
      </w:r>
      <w:r w:rsidRPr="00486F84">
        <w:t xml:space="preserve">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1.2. Функции муниципального контроля осуществляет — должностное лицо администрации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на основании распоряжения руководителя, заместителя руководителя органа муниципального контроля о ее проведении в соответствии с ее назначением.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, нормативно правовых актов </w:t>
      </w:r>
      <w:r>
        <w:t xml:space="preserve">Российской Федерации, </w:t>
      </w:r>
      <w:proofErr w:type="gramStart"/>
      <w:r>
        <w:t xml:space="preserve">Курганской </w:t>
      </w:r>
      <w:r w:rsidRPr="00486F84">
        <w:t xml:space="preserve"> области</w:t>
      </w:r>
      <w:proofErr w:type="gramEnd"/>
      <w:r w:rsidRPr="00486F84">
        <w:t xml:space="preserve"> 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1.4.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являются юридические лица, индивидуальные предприниматели, граждане (далее - подконтрольные субъекты).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1.5. Общее количество юридических лиц, индивидуальных предпринимателей, осуществляющих деятельность 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, деятельность которых подлежит муниципальному контролю со </w:t>
      </w:r>
      <w:r>
        <w:t>стороны контрольного органа.</w:t>
      </w:r>
    </w:p>
    <w:p w:rsidR="004465BE" w:rsidRPr="00276341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 xml:space="preserve">1.6. </w:t>
      </w:r>
      <w:r w:rsidRPr="00486F84">
        <w:rPr>
          <w:rStyle w:val="a5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5"/>
        <w:gridCol w:w="2994"/>
        <w:gridCol w:w="3544"/>
        <w:gridCol w:w="2026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Указание на структурные единицы акта, соблюдение которых оценивается при </w:t>
            </w:r>
            <w:r w:rsidRPr="00486F84">
              <w:lastRenderedPageBreak/>
              <w:t xml:space="preserve">проведении мероприятий по контролю </w:t>
            </w:r>
          </w:p>
        </w:tc>
      </w:tr>
      <w:tr w:rsidR="004465BE" w:rsidRPr="00486F84" w:rsidTr="009329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lastRenderedPageBreak/>
              <w:t>Федеральные законы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Глава 3 статья 14 пункт 1 подпункт 19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Глава 7 статья 45.1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Федеральный закон от 21.02.1992 № 2395-1 «О недрах»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Статья 5 </w:t>
            </w:r>
          </w:p>
        </w:tc>
      </w:tr>
      <w:tr w:rsidR="004465BE" w:rsidRPr="00486F84" w:rsidTr="009329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Законы и иные норм</w:t>
            </w:r>
            <w:r>
              <w:rPr>
                <w:b/>
                <w:bCs/>
              </w:rPr>
              <w:t>ативные правовые акты Курганской</w:t>
            </w:r>
            <w:r w:rsidRPr="00486F84">
              <w:rPr>
                <w:b/>
                <w:bCs/>
              </w:rPr>
              <w:t xml:space="preserve"> области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>
              <w:t>Закон Курганской  области от 20.11.1995 №-25 в ред. от 28.06.2017</w:t>
            </w:r>
            <w:r w:rsidRPr="00486F84">
              <w:t>-ОЗ «Об административ</w:t>
            </w:r>
            <w:r>
              <w:t>ных правонарушениях в Курганской</w:t>
            </w:r>
            <w:r w:rsidRPr="00486F84">
              <w:t xml:space="preserve"> области»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Физические, юридические лица, индивидуальные предприниматели, включая должностных лиц, в собственности или владении которых находятся объекты движимого/недвижимого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Глава 6, статьи 6.1, 6.3, 6.14, 6.21, 6.22, 6.23, 6.24, 6.25 </w:t>
            </w:r>
          </w:p>
        </w:tc>
      </w:tr>
      <w:tr w:rsidR="004465BE" w:rsidRPr="00486F84" w:rsidTr="009329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 xml:space="preserve">Нормативные правовые документы, обязательность соблюдения которых установлена нормативными правовыми актами органов местного самоуправления </w:t>
            </w:r>
            <w:proofErr w:type="spellStart"/>
            <w:r>
              <w:rPr>
                <w:b/>
                <w:bCs/>
              </w:rPr>
              <w:t>Красномыльского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96051F">
              <w:t xml:space="preserve">Решение сельской Думы от29.08.2019 г. № 153 </w:t>
            </w:r>
            <w:r>
              <w:t xml:space="preserve"> «Об утверждении </w:t>
            </w:r>
            <w:r w:rsidRPr="0096051F">
              <w:t xml:space="preserve">Правил благоустройства территории </w:t>
            </w:r>
            <w:proofErr w:type="spellStart"/>
            <w:r w:rsidRPr="0096051F">
              <w:t>Красномыльского</w:t>
            </w:r>
            <w:proofErr w:type="spellEnd"/>
            <w:r>
              <w:t xml:space="preserve"> сельсовета»</w:t>
            </w:r>
            <w:r w:rsidRPr="00486F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Физические, юридические лица, индивидуальные предприниматели, включая должностных лиц, в собственности или владении которых находятся объекты </w:t>
            </w:r>
            <w:r w:rsidRPr="00486F84">
              <w:lastRenderedPageBreak/>
              <w:t xml:space="preserve">движимого/недвижимого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Глава 2, статья 5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Глава 3, статьи 9, 10, 11, </w:t>
            </w:r>
            <w:r w:rsidRPr="00486F84">
              <w:lastRenderedPageBreak/>
              <w:t xml:space="preserve">13, 14, 15, 16, 17, 18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Глава 4 статья 23 </w:t>
            </w:r>
          </w:p>
        </w:tc>
      </w:tr>
    </w:tbl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lastRenderedPageBreak/>
        <w:t>1.7. В 2018-2020 годах муниципальный контроль за соблюдением требований в сфере благоустройства и сфере использ</w:t>
      </w:r>
      <w:r>
        <w:t xml:space="preserve">ования и охраны недр при добыче </w:t>
      </w:r>
      <w:r w:rsidRPr="00486F84">
        <w:t>общераспространённых полезных ископаемых, а также при строительстве подземных сооружений, не связанных с добычей полезных ископаемых на территории поселения не осуществлялся.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8"/>
        <w:gridCol w:w="1117"/>
        <w:gridCol w:w="1117"/>
        <w:gridCol w:w="1117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2018</w:t>
            </w:r>
            <w:r w:rsidRPr="00486F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2019</w:t>
            </w:r>
            <w:r w:rsidRPr="00486F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2020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Количество проведенных проверок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>
              <w:t>0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Общее количество юридических лиц, индивидуальных предпринимателей и граждан, в отношении которых проводились плановые, внеплановые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>
              <w:t>0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Общее количество проверок, по итогам проведения которых выявлены правонарушения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Выявлено правонарушений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Выдано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0 </w:t>
            </w:r>
          </w:p>
        </w:tc>
      </w:tr>
    </w:tbl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1.8. Перечень профилактических мероприятий, осуществляемых для достижения целей и выполнения задач Программы: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2) рассмотрение жалоб;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3) опубликование обзоров типовых нарушений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в сети Интернет;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4) анализ и обобщение правоприменительной практики, выявление наиболее часто встречающихся случаев нарушения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классификация причин и условий возникновения типовых нарушений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lastRenderedPageBreak/>
        <w:t xml:space="preserve">5) проведение семинаров, </w:t>
      </w:r>
      <w:proofErr w:type="spellStart"/>
      <w:r w:rsidRPr="00486F84">
        <w:t>вебинаров</w:t>
      </w:r>
      <w:proofErr w:type="spellEnd"/>
      <w:r w:rsidRPr="00486F84">
        <w:t xml:space="preserve"> по разъяснению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6) проведение публичных обсуждений результатов правоприменительной практики совместно с представителями общественности и предпринимательства;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>7) информирование неопределённого круга подконтрольных субъектов по исполнению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1.9. Перечень мероприятий, проводимых органом местного самоуправления: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1) разработку руководств по соблюдению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рассмотрение жалоб;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2) подготовку руководств по соблюдению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с описанием способов их недопущения;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3) подготовку ежегодного анализа и обобщения практики осуществления муниципального контроля за выполнением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классификацию причин и условий возникновения нарушений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4) размещение на официальном сайте органа местного самоуправления описаний процессов проведения контрольных мероприятий;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5) размещение на официальном сайте органа местного самоуправления перечней муниципальных нормативных правовых актов по благоустройству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или их отдельных частей, а также </w:t>
      </w:r>
      <w:proofErr w:type="gramStart"/>
      <w:r w:rsidRPr="00486F84">
        <w:t>текстов</w:t>
      </w:r>
      <w:proofErr w:type="gramEnd"/>
      <w:r w:rsidRPr="00486F84">
        <w:t xml:space="preserve"> соответствующих нормативных правовых актов и нормативных документов;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6) осуществляет информирование органов власти, органов местного самоуправления, организаций, бизнес-сообществ, граждан по вопросам соблюдения требований по благоустройству и сфере использования и охраны недр при добыче общераспространённых </w:t>
      </w:r>
      <w:r w:rsidRPr="00486F84">
        <w:lastRenderedPageBreak/>
        <w:t xml:space="preserve">полезных ископаемых, а также при строительстве подземных сооружений, не связанных с добычей полезных ископаемых посредством: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а) опубликования руководств по соблюдению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б) обеспечивает размещение руководств по соблюдению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в) осуществляет информирование неопределенного круга лиц по вопросам исполнения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(выступления на радио, телевидении, подготовка статей для печатных СМИ, подготовка материалов для социальной наружной рекламы, социальных сетей, и др.);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г) обеспечивает размещение ежегодного анализа и обобщения практики осуществления муниципального контроля за выполнением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официальном сайте органа местного самоуправления;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д) проведение профилактических осмотров и обследований в отношении подконтрольных субъектов;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е) проведение сезонных профилактических мероприятий;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ж) выдача предостережений о недопустимости нарушения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з) подготовка перечня ответов на наиболее часто задаваемые вопросы, касающихся соблюдения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и процессов проведения (административных процедур) контрольных мероприятий.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1.10. Проведенный анализ показал, что основными причинами, факторами и условиями, способствующими нарушению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подконтрольными субъектами на территории </w:t>
      </w:r>
      <w:proofErr w:type="spellStart"/>
      <w:proofErr w:type="gramStart"/>
      <w:r>
        <w:t>Красномыльского</w:t>
      </w:r>
      <w:proofErr w:type="spellEnd"/>
      <w:r>
        <w:t xml:space="preserve">  сельсовета</w:t>
      </w:r>
      <w:proofErr w:type="gramEnd"/>
      <w:r w:rsidRPr="00486F84">
        <w:t xml:space="preserve">, являются: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1) не сформировано понимание исполнения требований в сфере благоустройства и сфере использования и охраны недр при добыче общераспространённых полезных </w:t>
      </w:r>
      <w:r w:rsidRPr="00486F84">
        <w:lastRenderedPageBreak/>
        <w:t xml:space="preserve">ископаемых, а также при строительстве подземных сооружений, не связанных с добычей полезных ископаемых у подконтрольных субъектов;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2) необходимость дополнительного информирования подконтрольных субъектов по вопросам соблюдения требований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3) не создана система обратной связи с подконтрольными субъектами по вопросам применения требований правил благоустройства и требований в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в том числе с использованием современных информационно-телекоммуникационных технологий.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1.11. Цели и задачи Программы:</w:t>
      </w:r>
      <w:r w:rsidRPr="00486F84">
        <w:t xml:space="preserve"> </w:t>
      </w:r>
    </w:p>
    <w:p w:rsidR="004465BE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1) Цели:</w:t>
      </w:r>
      <w:r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а) предупреждение и профилактика нарушений требований правил благоустройства и требований в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 юридическими лицами, индивидуальными предпринимателями, гражданами;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б) повышение уровня благоустройства, соблюдения чистоты и порядка;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в) предотвращение угрозы безопасности жизни и здоровья людей;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г) увеличение доли хозяйствующих субъектов, соблюдающих требования в сфере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2) Задачи: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а) укрепление системы профилактики нарушений обязательных требований;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в) повышение прозрачности осуществляемой Администрацией контрольной деятельности;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г) повышение правовой культуры руководителей юридических лиц, индивидуальных предпринимателей и граждан; </w:t>
      </w:r>
    </w:p>
    <w:p w:rsidR="004465BE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д) создание системы консультирования и информирования подконтрольных субъектов. </w:t>
      </w:r>
    </w:p>
    <w:p w:rsidR="004465BE" w:rsidRPr="00486F84" w:rsidRDefault="004465BE" w:rsidP="004465BE">
      <w:pPr>
        <w:pStyle w:val="a4"/>
        <w:shd w:val="clear" w:color="auto" w:fill="FFFFFF"/>
        <w:jc w:val="both"/>
      </w:pPr>
      <w:r>
        <w:t xml:space="preserve">        </w:t>
      </w:r>
      <w:r w:rsidRPr="00486F84">
        <w:rPr>
          <w:b/>
          <w:bCs/>
        </w:rPr>
        <w:t>Раздел 2. Основные мероприятия по профилактике нарушений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lastRenderedPageBreak/>
        <w:t>2.1. План мероприятий по профилактике нарушений на 2021 год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"/>
        <w:gridCol w:w="4038"/>
        <w:gridCol w:w="2031"/>
        <w:gridCol w:w="2384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Наименование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Ответственный исполнитель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Размещение на официальном сайте администрации </w:t>
            </w:r>
            <w:proofErr w:type="spellStart"/>
            <w:r>
              <w:t>Красномыльского</w:t>
            </w:r>
            <w:proofErr w:type="spellEnd"/>
            <w:r>
              <w:t xml:space="preserve"> сельсовета</w:t>
            </w:r>
            <w:r w:rsidRPr="00486F84">
              <w:t xml:space="preserve"> в сети «Интернет»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 течение года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</w:t>
            </w:r>
            <w:r w:rsidRPr="00486F84">
              <w:lastRenderedPageBreak/>
              <w:t xml:space="preserve">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t>Красномыльского</w:t>
            </w:r>
            <w:proofErr w:type="spellEnd"/>
            <w:r>
              <w:t xml:space="preserve"> сельсовета</w:t>
            </w:r>
            <w:r w:rsidRPr="00486F84">
              <w:t xml:space="preserve"> в сети «Интернет» соответствующих обобщений, в том числе с указанием наиболее часто встречающихся случаев нарушений обяза</w:t>
            </w:r>
            <w:r>
              <w:t xml:space="preserve">тельных требований, требований, </w:t>
            </w:r>
            <w:r w:rsidRPr="00486F84">
              <w:t xml:space="preserve"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IV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</w:tbl>
    <w:p w:rsidR="004465BE" w:rsidRPr="00486F84" w:rsidRDefault="004465BE" w:rsidP="004465BE">
      <w:pPr>
        <w:shd w:val="clear" w:color="auto" w:fill="FFFFFF"/>
        <w:ind w:firstLine="426"/>
        <w:jc w:val="both"/>
      </w:pP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2.2 Проект плана мероприятий по профилактике нарушений на 2022 и 2023 годы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"/>
        <w:gridCol w:w="4038"/>
        <w:gridCol w:w="2031"/>
        <w:gridCol w:w="2384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Наименование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Ответственный исполнитель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Размещение на официальном сайте администрации </w:t>
            </w:r>
            <w:proofErr w:type="spellStart"/>
            <w:r>
              <w:t>Красномыльского</w:t>
            </w:r>
            <w:proofErr w:type="spellEnd"/>
            <w:r>
              <w:t xml:space="preserve"> сельсовета</w:t>
            </w:r>
            <w:r w:rsidRPr="00486F84">
              <w:t xml:space="preserve"> в сети «Интернет»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 течение года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</w:t>
            </w:r>
            <w:r w:rsidRPr="00486F84">
              <w:lastRenderedPageBreak/>
              <w:t xml:space="preserve">мероприятий, направленных на внедрение и обеспечение соблюдения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t>Красномыльского</w:t>
            </w:r>
            <w:proofErr w:type="spellEnd"/>
            <w:r>
              <w:t xml:space="preserve"> сельсовета</w:t>
            </w:r>
            <w:r w:rsidRPr="00486F84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IV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на осуществление муниципального контроля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</w:tbl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Раздел 3. Порядок управления Программой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18"/>
        <w:gridCol w:w="4121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Руководитель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</w:pPr>
            <w:r>
              <w:t xml:space="preserve"> Управляющий делами  </w:t>
            </w:r>
            <w:r w:rsidRPr="00486F84">
              <w:t xml:space="preserve">администрации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Координатор Программы - ответственный за организацию и проведение профилактических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</w:pPr>
            <w:r>
              <w:t xml:space="preserve">Управляющий делами  </w:t>
            </w:r>
            <w:r w:rsidRPr="00486F84">
              <w:t>администрации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</w:pPr>
            <w:r>
              <w:t xml:space="preserve">Управляющий делами  </w:t>
            </w:r>
            <w:r w:rsidRPr="00486F84">
              <w:t>администрации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Должностное лицо, уполномоченное на выдачу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</w:pPr>
            <w:r>
              <w:t xml:space="preserve">Управляющий делами  </w:t>
            </w:r>
            <w:r w:rsidRPr="00486F84">
              <w:t>администрации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Контактная информация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>Адрес факти</w:t>
            </w:r>
            <w:r>
              <w:t xml:space="preserve">ческого места нахождения: 641856, Курганская область, </w:t>
            </w:r>
            <w:proofErr w:type="spellStart"/>
            <w:r>
              <w:t>Шадринский</w:t>
            </w:r>
            <w:proofErr w:type="spellEnd"/>
            <w:r>
              <w:t xml:space="preserve"> район, с. </w:t>
            </w:r>
            <w:proofErr w:type="spellStart"/>
            <w:r>
              <w:t>Красномыльское</w:t>
            </w:r>
            <w:proofErr w:type="spellEnd"/>
            <w:r>
              <w:t>, ул. Набережная, д. 40Б</w:t>
            </w:r>
            <w:r w:rsidRPr="00486F84">
              <w:t xml:space="preserve">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>
              <w:t>Телефон: 8 (35254) 9-01-18</w:t>
            </w:r>
            <w:r w:rsidRPr="00486F84">
              <w:t xml:space="preserve">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krasnomylje</w:t>
            </w:r>
            <w:proofErr w:type="spellEnd"/>
            <w:r w:rsidRPr="00276341">
              <w:t xml:space="preserve">@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763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86F84">
              <w:t xml:space="preserve"> 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Адрес официального интернет-сайта: </w:t>
            </w:r>
            <w:r w:rsidRPr="00276341">
              <w:t>http://amm-kr.ru/</w:t>
            </w:r>
          </w:p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 </w:t>
            </w:r>
          </w:p>
        </w:tc>
      </w:tr>
    </w:tbl>
    <w:p w:rsidR="004465BE" w:rsidRPr="00486F84" w:rsidRDefault="004465BE" w:rsidP="004465BE">
      <w:pPr>
        <w:pStyle w:val="a4"/>
        <w:shd w:val="clear" w:color="auto" w:fill="FFFFFF"/>
        <w:jc w:val="both"/>
      </w:pPr>
      <w:r>
        <w:t xml:space="preserve">       </w:t>
      </w:r>
      <w:r w:rsidRPr="00486F84">
        <w:rPr>
          <w:b/>
          <w:bCs/>
        </w:rPr>
        <w:t>Раздел 4. Оценка эффективности Программы</w:t>
      </w:r>
      <w:r w:rsidRPr="00486F84"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 xml:space="preserve">4.1. Отчетные показатели на 2021 год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601"/>
        <w:gridCol w:w="3738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Наименование показателя</w:t>
            </w:r>
            <w:r w:rsidRPr="00486F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Значение показателя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1. Информированность подконтрольных субъектов о содержании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2. 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4. 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5. Выполнение профилактических программных мероприятий согласно перечню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100% от числа мероприятий, установленных перечнем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</w:p>
        </w:tc>
      </w:tr>
    </w:tbl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4.2. Проект отчетных показателей на 2022 и 2023 годы</w:t>
      </w:r>
      <w:r w:rsidRPr="00486F84"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601"/>
        <w:gridCol w:w="3738"/>
      </w:tblGrid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Наименование показателя</w:t>
            </w:r>
            <w:r w:rsidRPr="00486F84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rPr>
                <w:b/>
                <w:bCs/>
              </w:rPr>
              <w:t>Значение показателя</w:t>
            </w:r>
            <w:r w:rsidRPr="00486F84">
              <w:t xml:space="preserve">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1. Информированность подконтрольных субъектов о содержании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2. 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4. 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Не менее 10% от общей численности юридических лиц и не менее 15% от численности индивидуальных предпринимателей </w:t>
            </w:r>
          </w:p>
        </w:tc>
      </w:tr>
      <w:tr w:rsidR="004465BE" w:rsidRPr="00486F84" w:rsidTr="009329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lastRenderedPageBreak/>
              <w:t xml:space="preserve">5. Выполнение профилактических программных мероприятий согласно перечню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5BE" w:rsidRPr="00486F84" w:rsidRDefault="004465BE" w:rsidP="00932914">
            <w:pPr>
              <w:pStyle w:val="a4"/>
              <w:ind w:firstLine="426"/>
              <w:jc w:val="both"/>
            </w:pPr>
            <w:r w:rsidRPr="00486F84">
              <w:t xml:space="preserve">100% от числа мероприятий, установленных перечнем </w:t>
            </w:r>
          </w:p>
        </w:tc>
      </w:tr>
    </w:tbl>
    <w:p w:rsidR="004465BE" w:rsidRPr="00486F84" w:rsidRDefault="004465BE" w:rsidP="004465BE">
      <w:pPr>
        <w:pStyle w:val="a4"/>
        <w:shd w:val="clear" w:color="auto" w:fill="FFFFFF"/>
        <w:jc w:val="both"/>
      </w:pPr>
      <w:r>
        <w:rPr>
          <w:rFonts w:ascii="Tahoma" w:hAnsi="Tahoma" w:cs="Tahoma"/>
          <w:sz w:val="18"/>
          <w:szCs w:val="18"/>
        </w:rPr>
        <w:t xml:space="preserve">        </w:t>
      </w:r>
      <w:r w:rsidRPr="00486F84">
        <w:rPr>
          <w:b/>
          <w:bCs/>
        </w:rPr>
        <w:t>Раздел 5. Способы реализации Программы</w:t>
      </w:r>
      <w:r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5.1. Организация и проведение профилактических мероприятий, направленных на предупреждение нарушения обязательных требований законодательства в области благоустройства и сфере использования и охраны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осуществляется ответственными исполнителями на основании Плана мероприятий по профилактике нарушений.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>5.2. Реализацию профилактических мероприятий осуществляет должностное лицо администрации</w:t>
      </w:r>
      <w:r>
        <w:t xml:space="preserve">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5.3.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t>Красномыльского</w:t>
      </w:r>
      <w:proofErr w:type="spellEnd"/>
      <w:r>
        <w:t xml:space="preserve"> сельсовета.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rPr>
          <w:b/>
          <w:bCs/>
        </w:rPr>
        <w:t>Раздел 6. Результаты реализации Программы</w:t>
      </w:r>
      <w:r>
        <w:t xml:space="preserve">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6.1. При реализации Программы планируется достижение следующих результатов: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1) повышение эффективности профилактической работы, проводимой администрацией, по предупреждению нарушений подконтрольными субъектами </w:t>
      </w:r>
      <w:r>
        <w:t xml:space="preserve">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обязательных требований, требований, установленных муниципальными правовыми актами;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2) улучшение информационного обеспечения деятельности администрации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по профилактике и предупреждению нарушений подконтрольными субъектами на территории</w:t>
      </w:r>
      <w:r>
        <w:t xml:space="preserve">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обязательных требований, требований, установленных муниципальными правовыми актами; </w:t>
      </w:r>
    </w:p>
    <w:p w:rsidR="004465BE" w:rsidRPr="00486F84" w:rsidRDefault="004465BE" w:rsidP="004465BE">
      <w:pPr>
        <w:pStyle w:val="a4"/>
        <w:shd w:val="clear" w:color="auto" w:fill="FFFFFF"/>
        <w:ind w:firstLine="426"/>
        <w:jc w:val="both"/>
      </w:pPr>
      <w:r w:rsidRPr="00486F84">
        <w:t xml:space="preserve">3) уменьшение общего числа нарушений подконтрольными субъектами на территории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486F84">
        <w:t xml:space="preserve"> обязательных требований, требований, установленных муниципальными правовыми актами. </w:t>
      </w: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BE"/>
    <w:rsid w:val="004465BE"/>
    <w:rsid w:val="005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3CFD"/>
  <w15:chartTrackingRefBased/>
  <w15:docId w15:val="{122E9CEE-DD53-46E9-BF5C-1DD7A583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44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4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2021-04-16T09:49:00Z</dcterms:created>
  <dcterms:modified xsi:type="dcterms:W3CDTF">2021-04-16T09:51:00Z</dcterms:modified>
</cp:coreProperties>
</file>